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JTAPI/1415/2022 vom 14. Februar 2014</w:t>
      </w:r>
    </w:p>
    <w:p>
      <w:r>
        <w:t>GE Cour de justice, 2014-02-14, FR</w:t>
      </w:r>
    </w:p>
    <w:p>
      <w:r>
        <w:rPr>
          <w:b/>
        </w:rPr>
        <w:t xml:space="preserve">Quelle: </w:t>
      </w:r>
      <w:r>
        <w:t>https://mcp.opencaselaw.ch/entscheid/ge_gerichte_JTAPI_1415_2022</w:t>
      </w:r>
    </w:p>
    <w:p>
      <w:r>
        <w:t>FR: GE_GERICHTE JTAPI/1415/2022 du 14 février 2014</w:t>
      </w:r>
    </w:p>
    <w:p>
      <w:r>
        <w:t>IT: GE_GERICHTE JTAPI/1415/2022 del 14 febbraio 2014</w:t>
      </w:r>
    </w:p>
    <w:p>
      <w:pPr>
        <w:pStyle w:val="Heading2"/>
      </w:pPr>
      <w:r>
        <w:t>Erwägungen</w:t>
      </w:r>
    </w:p>
    <w:p>
      <w:r>
        <w:rPr>
          <w:b/>
        </w:rPr>
        <w:t>E. 9</w:t>
      </w:r>
    </w:p>
    <w:p>
      <w:r>
        <w:t>Reste à examiner si la décision litigieuse fait une application correcte des dispositions réglementant la possibilité pour un ressortissant européen de séjourner en Suisse lorsqu’il n’exerce pas d’activité lucrative.</w:t>
      </w:r>
    </w:p>
    <w:p>
      <w:r>
        <w:rPr>
          <w:b/>
        </w:rPr>
        <w:t>E. 10</w:t>
      </w:r>
    </w:p>
    <w:p>
      <w:r>
        <w:t>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1ère phrase annexe I ALCP).</w:t>
      </w:r>
    </w:p>
    <w:p>
      <w:r>
        <w:rPr>
          <w:b/>
        </w:rPr>
        <w:t>E. 11</w:t>
      </w:r>
    </w:p>
    <w:p>
      <w:r>
        <w:t>En l’occurrence, le recourant, comme l’a constaté à juste titre l’autorité intimée, dispose d’un revenu de CHF 1'520.- issu de sa rente d’invalidité, revenu qui s’avère inférieur au minimum de CHF 2'100,30 découlant des normes CSIAS, en tenant compte du fait qu’il payait un loyer de CHF 540.-. Par conséquent, il ne dispose pas de moyens financiers suffisants au sens des dispositions susmentionnées.</w:t>
      </w:r>
    </w:p>
    <w:p>
      <w:r>
        <w:rPr>
          <w:b/>
        </w:rPr>
        <w:t>E. 12</w:t>
      </w:r>
    </w:p>
    <w:p>
      <w:r>
        <w:t>Reste à déterminer s’il y a lieu de tenir compte de l’éventualité que le recourant reçoive des prestations d’invalidité du 2ème pilier, voire une indemnité pour atteinte à l’intégrité, éventualité que le recourant met en lien avec sa demande de suspension de la présente procédure. Cette perspective est cependant tout à fait aléatoire, dans la mesure où l’on ignore totalement quelles ont été les périodes pendant lesquelles le recourant aurait cotisé au 2ème pilier et même si tel a été le cas. En outre, ainsi que cela ressort du courrier adressé au tribunal le 31 août 2022 par l’institution dont il s’est adjoint l’aide, ces démarches viennent tout juste de commencer et l’on ignore complètement quand elles parviendront à terme, de sorte qu’il ne se justifie pas de retarder le moment de trancher le présent litige. Dans cette mesure, la demande de suspension de la procédure sera rejetée, étant souligné, comme l’a fait l’autorité intimée dans ses écritures, que le recourant peut parfaitement s’installer en Italie dans l’attente de l’issue de ces démarches, puis solliciter une autorisation de séjour en Suisse au cas où ses revenus atteindraient finalement les minima prévus en la matière.</w:t>
      </w:r>
    </w:p>
    <w:p>
      <w:r>
        <w:t>- 9/12 - A/1883/2022</w:t>
      </w:r>
    </w:p>
    <w:p>
      <w:r>
        <w:rPr>
          <w:b/>
        </w:rPr>
        <w:t>E. 13</w:t>
      </w:r>
    </w:p>
    <w:p>
      <w:r>
        <w:t>Enfin, il reste à examiner si le recourant devrait se voir délivrer une autorisation de séjour en Suisse pour des raisons majeures.</w:t>
      </w:r>
    </w:p>
    <w:p>
      <w:r>
        <w:rPr>
          <w:b/>
        </w:rPr>
        <w:t>E. 14</w:t>
      </w:r>
    </w:p>
    <w:p>
      <w:r>
        <w:t>A cet égard,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 En application de l'art. 31 OASA, il est possible d'octroyer une autorisation de séjour UE/AELE aux ressortissants français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w:t>
      </w:r>
    </w:p>
    <w:p>
      <w:r>
        <w:rPr>
          <w:b/>
        </w:rPr>
        <w:t>E. 15</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C- 3337/2010 du 31 janvier 2012, consid. 4.3 et la jurisprudence citée ; directives de l'ODM sur l'introduction progressive de la libre circulation des personnes, version 01.05.11, ch. 8.2.7). L'intégration n'est pas réalisée lorsque la personne concernée</w:t>
      </w:r>
    </w:p>
    <w:p>
      <w:r>
        <w:t>- 10/12 - A/1883/2022 n'arrive pas à subsister de manière indépendante et recourt à l'aide sociale pour vivre (arrêt du TAF C-3337/2010 du 31 janvier 2012, consid. 4.3). 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et les références ; ATA/35/2020 du 14 janvier 2020 consid. 3b).</w:t>
      </w:r>
    </w:p>
    <w:p>
      <w:r>
        <w:rPr>
          <w:b/>
        </w:rPr>
        <w:t>E. 16</w:t>
      </w:r>
    </w:p>
    <w:p>
      <w:r>
        <w:t>En l'occurrence, le recourant a certes séjourné en Suisse pendant une très longue durée, mais cette seule circonstance ne signifie pas forcément que son renvoi de Suisse et le fait de devoir s’installer à nouveau en Italie emporteraient pour lui de très graves conséquences. Son intégration professionnelle, pendant la période où il travaillait encore, n’a pas été particulièrement remarquable, puisque durant plusieurs années, comme il l’a lui-même admis, il a rencontré des difficultés croissantes. Sur le plan social, le recourant n’évoque aucune particularité qui conduirait à retenir qu’il disposerait d’un réseau d’amitié ou de voisinage particulièrement dense ou qu’il serait engagé de manière remarquable dans la vie sociale, culturelle ou associative genevoise. Pour ces raisons, son départ de Suisse ne paraît pas devoir emporter les conséquences d’un véritable déracinement. Le recourant n’indique pas non plus en quoi le fait de devoir se réinstaller en Italie, pays limitrophe de la Suisse et où il a vécu jusqu’à l’âge de 22 ans, pourrait le confronter à de graves difficultés, étant précisé qu’il pourra importer dans ce pays sa rente d’invalidité actuelle.</w:t>
      </w:r>
    </w:p>
    <w:p>
      <w:r>
        <w:rPr>
          <w:b/>
        </w:rPr>
        <w:t>E. 17</w:t>
      </w:r>
    </w:p>
    <w:p>
      <w:r>
        <w:t>Dans ces conditions, force est de constater que la décision litigieuse est entièrement fondée et que le recours doit par conséquent être rejeté.</w:t>
      </w:r>
    </w:p>
    <w:p>
      <w:r>
        <w:t>- 11/12 - A/1883/2022</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700.-. Vu l’issue du litige, aucune indemnité de procédure ne sera allouée (art. 87 al. 2 LPA).</w:t>
      </w:r>
    </w:p>
    <w:p>
      <w:r>
        <w:rPr>
          <w:b/>
        </w:rPr>
        <w:t>E. 19</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20</w:t>
      </w:r>
    </w:p>
    <w:p>
      <w:r>
        <w:t>En vertu des art. 89 al. 2 et 111 al. 2 de la loi sur le Tribunal fédéral du 17 juin 2005 (LTF - RS 173.110), le présent jugement sera communiqué au secrétariat d'État aux migrations.</w:t>
      </w:r>
    </w:p>
    <w:p>
      <w:r>
        <w:t>- 12/12 - A/1883/2022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