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JTAPI/1414/2022 vom 19. Dezember 2022</w:t>
      </w:r>
    </w:p>
    <w:p>
      <w:r>
        <w:t>GE Cour de justice, 2022-12-19, FR</w:t>
      </w:r>
    </w:p>
    <w:p>
      <w:r>
        <w:rPr>
          <w:b/>
        </w:rPr>
        <w:t xml:space="preserve">Quelle: </w:t>
      </w:r>
      <w:r>
        <w:t>https://mcp.opencaselaw.ch/entscheid/ge_gerichte_JTAPI_1414_2022</w:t>
      </w:r>
    </w:p>
    <w:p>
      <w:r>
        <w:t>FR: GE_GERICHTE JTAPI/1414/2022 du 19 décembre 2022</w:t>
      </w:r>
    </w:p>
    <w:p>
      <w:r>
        <w:t>IT: GE_GERICHTE JTAPI/1414/2022 del 19 dicembre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Géorgie.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w:t>
      </w:r>
    </w:p>
    <w:p>
      <w:r>
        <w:t>- 6/12 - A/581/2022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4</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w:t>
      </w:r>
    </w:p>
    <w:p>
      <w:r>
        <w:t>- 7/12 - A/581/2022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w:t>
      </w:r>
    </w:p>
    <w:p>
      <w:r>
        <w:t>- 8/12 - A/581/2022 Minh Son NGUYEN/Cesla AMARELLE, Code annoté de droit des migrations, vol. II : LEtr, 2017, p. 269 et les références citées).</w:t>
      </w:r>
    </w:p>
    <w:p>
      <w:r>
        <w:rPr>
          <w:b/>
        </w:rPr>
        <w:t>E. 6</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w:t>
      </w:r>
    </w:p>
    <w:p>
      <w:r>
        <w:t>- 9/12 - A/581/2022 2379/2013 du 14 décembre 2015 consid. 9.2 ; C-5235/2013 du 10 décembre 2015 consid. 8.3 in fine ; cf. aussi Actualité du droit des étrangers, 2016, vol. I, p. 10).</w:t>
      </w:r>
    </w:p>
    <w:p>
      <w:r>
        <w:rPr>
          <w:b/>
        </w:rPr>
        <w:t>E. 7</w:t>
      </w:r>
    </w:p>
    <w:p>
      <w:r>
        <w:t>Dans le cadre de l'exercice de leur pouvoir d'appréciation, les autorités compétentes doivent tenir compte des intérêts publics, de la situation personnelle de l'étranger, ainsi que de son degré d'intégration (art. 96 al. 1 LEI).</w:t>
      </w:r>
    </w:p>
    <w:p>
      <w:r>
        <w:rPr>
          <w:b/>
        </w:rPr>
        <w:t>E. 8</w:t>
      </w:r>
    </w:p>
    <w:p>
      <w:r>
        <w:t>En l'espèce, la décision litigieuse retient en substance, tout d'abord, que la durée du séjour en Suisse du recourant n'est pas d'une durée suffisante pour que ce seul aspect suffise pour déroger aux conditions d'admission ; ensuite, que son intégration en Suisse n'est pas exceptionnelle au point que son renvoi constituerait pour lui un véritable déracinement ; enfin, que son retour dans son pays n'entraînerait pas des difficultés de réintégration insurmontables.</w:t>
      </w:r>
    </w:p>
    <w:p>
      <w:r>
        <w:rPr>
          <w:b/>
        </w:rPr>
        <w:t>E. 9</w:t>
      </w:r>
    </w:p>
    <w:p>
      <w:r>
        <w:t>Cette appréciation découle cependant d'une approche non seulement incomplète des circonstances du cas d'espèce, mais qui n'examine pas non plus la situation du recourant dans son ensemble. Elle aboutit en fin de compte à un résultat qui n'apparaît pas acceptable.</w:t>
      </w:r>
    </w:p>
    <w:p>
      <w:r>
        <w:rPr>
          <w:b/>
        </w:rPr>
        <w:t>E. 10</w:t>
      </w:r>
    </w:p>
    <w:p>
      <w:r>
        <w:t>Certes, le recourant n'a pas vécu en Suisse durant une très longue durée, puisqu'il y est arrivé en octobre 2014, ce qui signifie qu'au moment de sa demande d'autorisation de séjour en juillet 2021, il y séjournait depuis pas tout à fait 7 ans. La décision litigieuse retient notamment, sans que cela paraisse critiquable, que cette demande devait être traitée comme venant d'un majeur, puisque le recourant avait alors atteint la majorité. En revanche, l'autorité intimée ne tire aucune conséquence du fait que le recourant est arrivé en Suisse alors qu'il n'avait que 17 ans. Certes, il avait alors franchi l'essentiel de l'adolescence, mais il n'en demeure pas moins qu'à la fin de cette période, le jeune adulte passe encore par une autre période de formation de sa personnalité, lorsqu'il commence à se stabiliser et progressivement à s'installer de manière tout à fait autonome dans l'existence. On ne saurait minimiser l'importance de cette période, durant laquelle l'individu établit des repères essentiels de son avenir d'adulte. Or, c'est en Suisse, spécialement à Genève, que le recourant, en passant tout d'abord par un cursus scolaire d'intégration, puis en poursuivant une formation complète d'employé de commerce désormais achevée avec succès, s'est construit de l'âge de 17 ans à l'âge de 24 ans, lorsqu'il a déposé sa demande d'autorisation. Même si cette circonstance ne suffit pas en soi pour admettre une intégration telle qu'elle ne pourrait être rompue sans graves conséquences, elle mérite cependant une attention particulière.</w:t>
      </w:r>
    </w:p>
    <w:p>
      <w:r>
        <w:rPr>
          <w:b/>
        </w:rPr>
        <w:t>E. 11</w:t>
      </w:r>
    </w:p>
    <w:p>
      <w:r>
        <w:t>Pour le reste, il est vrai, comme le constate à juste titre la décision litigieuse, que s'agissant de l'intégration socio-professionnelle du recourant, elle peut être qualifiée de très bonne, mais qu'elle ne revêt aucun caractère exceptionnel au sens où l'entend la jurisprudence susmentionnée. On relèvera tout de même que le recourant est désormais inséré professionnellement, au terme d'une formation qui</w:t>
      </w:r>
    </w:p>
    <w:p>
      <w:r>
        <w:t>- 10/12 - A/581/2022 lui a permis d'obtenir un CFC d'employé de commerce, qu'il n'a jamais occupé la justice et qu'il ne fait l'objet d'aucune poursuite ni n'a jamais dépendu de l'aide sociale. Tout ceci constitue un ensemble d'éléments très favorables en terme d'intégration, au sens de l'art. 58a LEI. Il convient de relever à cet égard que, par la force des choses, la décision litigieuse ne tient pas compte du fait que le recourant a désormais achevé sa formation professionnelle, mais qu'il s'agit désormais de prendre cet aspect en considération (ATA/1001/2021 du 28 septembre 2021 et réf. cit.).</w:t>
      </w:r>
    </w:p>
    <w:p>
      <w:r>
        <w:rPr>
          <w:b/>
        </w:rPr>
        <w:t>E. 12</w:t>
      </w:r>
    </w:p>
    <w:p>
      <w:r>
        <w:t>S'agissant des conséquences qu'auraient pour le recourant son retour dans son pays d'origine, la décision litigieuse passe sous silence le fait que, d'une part, il n'a séjourné dans son propre pays que durant sept années au total, soit de sa naissance à l'âge de six ans, puis entre ses 16 et 17 ans et, d'autre part, qu'il n'a aucune connaissance de l'alphabet géorgien (qu'il ne peut donc ni lire ni écrire) et n'a qu'une maîtrise rudimentaire de la langue parlée. Ces éléments ne sont au demeurant pas contestés par l'autorité intimée. Il n'est pas non plus contesté que le recourant n'a désormais pour seule famille, dans son pays d'origine, qu'un oncle éloigné. Ainsi, même si le recourant n'a pas vécu durant une durée particulièrement longue en Suisse, cette durée est cependant désormais supérieure à celle qu'il a passée au total dans son pays d'origine, à la différence que la période qu'il a vécue en Géorgie comprend les six premières années de son existence, qui n'ont qu'un impact très faible sur son appartenance à ce pays, alors que les huit années qu'il a vécues à ce jour en Suisse concernent son existence de 17 à 25 ans et se sont concrétisées par une très bonne intégration socioprofessionnelle.</w:t>
      </w:r>
    </w:p>
    <w:p>
      <w:r>
        <w:rPr>
          <w:b/>
        </w:rPr>
        <w:t>E. 13</w:t>
      </w:r>
    </w:p>
    <w:p>
      <w:r>
        <w:t>Non seulement son rattachement avec la Suisse apparaît-il ainsi beaucoup plus important que celui qui le lie à la Géorgie, mais en outre, son retour dans ce dernier pays s'accompagnerait de graves conséquences, puisque non seulement il perdrait, au moins pour partie, le bénéfice de la formation qu'il a suivie en Suisse, mais qu'en outre, il se retrouverait sérieusement handicapé par le fait de ne maîtriser que la langue russe, mais à peine la langue géorgienne et pas du tout sa lecture ou son écriture, alors que le russe, qui n'est de toute manière parlé que par une partie de la population, est en outre en déclin en Géorgie ( https://fr.wikipedia.org/wiki/Langues_en_Géorgie; consulté le 19 décembre 2022).</w:t>
      </w:r>
    </w:p>
    <w:p>
      <w:r>
        <w:rPr>
          <w:b/>
        </w:rPr>
        <w:t>E. 14</w:t>
      </w:r>
    </w:p>
    <w:p>
      <w:r>
        <w:t>Il découle de l'ensemble de ces circonstances, qui n'ont pas toutes été prises en compte et encore moins mises en relation les unes avec les autres par la décision litigieuse, que l'autorité intimée a ainsi mésusé de son pouvoir d'appréciation, ce qui aboutit à un résultat choquant.</w:t>
      </w:r>
    </w:p>
    <w:p>
      <w:r>
        <w:rPr>
          <w:b/>
        </w:rPr>
        <w:t>E. 15</w:t>
      </w:r>
    </w:p>
    <w:p>
      <w:r>
        <w:t>Il conviendra ainsi d'admettre le recours et d'annuler la décision litigieuse en renvoyant le dossier à l'autorité intimée à fin qu'elle préavise favorablement à l'attention du SEM la demande d'autorisation de séjour du recourant.</w:t>
      </w:r>
    </w:p>
    <w:p>
      <w:r>
        <w:t>- 11/12 - A/581/2022</w:t>
      </w:r>
    </w:p>
    <w:p>
      <w:r>
        <w:rPr>
          <w:b/>
        </w:rPr>
        <w:t>E. 16</w:t>
      </w:r>
    </w:p>
    <w:p>
      <w:r>
        <w:t>Vu l'issue du litige, il ne sera pas perçu d'émolument (art. 87 al. 1 LPA et 1 et 2 du règlement sur les frais, émoluments et indemnités en procédure administrative du 30 juillet 1986 - RFPA - E 5 10.03).</w:t>
      </w:r>
    </w:p>
    <w:p>
      <w:r>
        <w:rPr>
          <w:b/>
        </w:rPr>
        <w:t>E. 17</w:t>
      </w:r>
    </w:p>
    <w:p>
      <w:r>
        <w:t>Vu l'issue du litige, une indemnité de procédure de CHF 800.-, à la charge de l’État de Genève, soit pour lui l'autorité intimée, sera allouée au recourant (art. 87 al. 2 à 4 LPA et 6 RFPA).</w:t>
      </w:r>
    </w:p>
    <w:p>
      <w:r>
        <w:rPr>
          <w:b/>
        </w:rPr>
        <w:t>E. 18</w:t>
      </w:r>
    </w:p>
    <w:p>
      <w:r>
        <w:t>En vertu des art. 89 al. 2 et 111 al. 2 de la loi sur le Tribunal fédéral du 17 juin 2005 (LTF - RS 173.110), le présent jugement sera communiqué au secrétariat d'État aux migrations.</w:t>
      </w:r>
    </w:p>
    <w:p>
      <w:r>
        <w:t>- 12/12 - A/581/2022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