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JTAPI/140/2024 vom 19. Februar 2024</w:t>
      </w:r>
    </w:p>
    <w:p>
      <w:r>
        <w:t>GE Cour de justice, 2024-02-19, FR</w:t>
      </w:r>
    </w:p>
    <w:p>
      <w:r>
        <w:rPr>
          <w:b/>
        </w:rPr>
        <w:t xml:space="preserve">Quelle: </w:t>
      </w:r>
      <w:r>
        <w:t>https://mcp.opencaselaw.ch/entscheid/ge_gerichte_JTAPI_140_2024</w:t>
      </w:r>
    </w:p>
    <w:p>
      <w:r>
        <w:t>FR: GE_GERICHTE JTAPI/140/2024 du 19 février 2024</w:t>
      </w:r>
    </w:p>
    <w:p>
      <w:r>
        <w:t>IT: GE_GERICHTE JTAPI/140/2024 del 19 febbraio 2024</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Le recourant conteste la durée du retrait de permis prononcé par l'OCV. Il estime que son infraction devait être qualifiée de moyennement grave dans la mesure où il n'avait pas commis de délit de fuite, contrairement à ce qu'avait retenu la CPAR dans son jugement du 18 janvier 2023. Il reconnaissait en revanche être le responsable de la chute du cycliste. 4. Lorsque la qualification juridique d'un acte ou la culpabilité est douteuse, il convient de statuer sur le retrait du permis de conduire après seulement que la procédure pénale soit achevée par un jugement entré en force ; fondamentalement, en effet, c'est au juge pénal qu'il appartient de se prononcer sur la réalisation d'une infraction (ATF 129 II 312 consid. 2. 4 ; arrêt du Tribunal fédéral 1C_87/2009 du 11 août 2009 consid. 2.1). Les autorités administratives appelées à prononcer un retrait du permis de conduire ne peuvent en principe pas s’écarter des constatations de fait d’une décision pénale entrée en force. La sécurité du droit commande en effet d’éviter que l’indépendance du juge pénal et du juge administratif ne conduise à des jugements opposés, rendus sur la base des mêmes faits (ATF 137 I 363 consid. 2.3.2 ; 109 Ib 203 consid. 1 ; 96 I 766 consid. 4 ; arrêts du Tribunal fédéral 1C_636/2013 du 7 août 2013 consid. 2.1 ; 1C_567/2011 du 12 mars 2012 consid. 3.1 ; 1C_245/2010 du 13 juillet 2010 consid. 2.1 ; cf. aussi ATA/172/2012 du 27 mars 2012 ; ATA/363/2011 du 7 juin 2011).</w:t>
      </w:r>
    </w:p>
    <w:p>
      <w:r>
        <w:rPr>
          <w:b/>
        </w:rPr>
        <w:t>E. 5</w:t>
      </w:r>
    </w:p>
    <w:p>
      <w:r>
        <w:t>L’autorité administrative ne peut dès lors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136 II 447 consid. 3.1 ; 129 II 312 consid. 2.4 ; 123 II 97 consid. 3c/aa ; 119 Ib 158 consid. 3c/aa ; 105 Ib 18 consid. 1a ; 101 Ib 270 consid. 1b ; 96 I 766 consid. 5 ; arrêts du Tribunal fédéral 1C_567/2011 du 12 mars 2012 consid. 3.1 ; 1C_245/2010 du 13 juillet 2010 consid. 2.1 ; cf. aussi ATA/23/2015 du 6 janvier 2015 ; ATA/172/2012 du 27 mars 2012 ; ATA/363/2011 du 7 juin 2011).</w:t>
      </w:r>
    </w:p>
    <w:p>
      <w:r>
        <w:t>- 8/11 - A/3569/2023 Tout en rappelant que l’autorité administrative n’est pas liée par le jugement pénal pour les questions de droit, en particulier pour l’appréciation de la faute, le Tribunal fédéral a précisé que malgré son indépendance, l’autorité administrative se doit d’éviter le plus possible des décisions contradictoires, ce qui requiert qu’elle se rattache à l’appréciation du juge pénal si celle-ci est soutenable, même si elle-même aurait apprécié la faute différemment (arrêt du Tribunal fédéral 1C_424/2012 du 15 janvier 2015).</w:t>
      </w:r>
    </w:p>
    <w:p>
      <w:r>
        <w:rPr>
          <w:b/>
        </w:rPr>
        <w:t>E. 6</w:t>
      </w:r>
    </w:p>
    <w:p>
      <w:r>
        <w:t>Aux termes de l'art. 26 al. 1 LCR, chacun doit se comporter dans la circulation de manière à ne pas gêner ni mettre en danger ceux qui utilisent la route conformément aux règles établies.</w:t>
      </w:r>
    </w:p>
    <w:p>
      <w:r>
        <w:rPr>
          <w:b/>
        </w:rPr>
        <w:t>E. 7</w:t>
      </w:r>
    </w:p>
    <w:p>
      <w:r>
        <w:t>À teneur de l'art. 51 LCR, en cas d'accident où sont en cause des véhicules automobiles ou des cycles, toutes les personnes impliquées devront s'arrêter immédiatement. Elles sont tenues d'assurer, dans la mesure du possible, la sécurité de la circulation (al. 1). S'il y a des blessés, toutes les personnes impliquées dans l'accident devront leur porter secours ; quant aux autres personnes, elles le feront dans la mesure qu'on peut exiger d'elles. Ceux qui sont impliqués dans l'accident, mais en premier lieu les conducteurs de véhicules, avertiront la police. Toutes les personnes impliquées, y compris les passagers, doivent prêter leur concours à la reconstitution des faits. Ces personnes ne pourront quitter les lieux sans l'autorisation de la police, sauf si elles ont besoin de secours, si elles doivent en chercher ou quérir la police (al. 2). Si l'accident n'a causé que des dommages matériels, leur auteur en avertira tout de suite le lésé en indiquant son nom et son adresse. En cas d'impossibilité, il en informera sans délai la police (al. 3).</w:t>
      </w:r>
    </w:p>
    <w:p>
      <w:r>
        <w:rPr>
          <w:b/>
        </w:rPr>
        <w:t>E. 8</w:t>
      </w:r>
    </w:p>
    <w:p>
      <w:r>
        <w:t>Selon l'art. 92 LCR (« violation des obligations en cas d'accident »), est puni de l'amende quiconque viole, lors d'un accident, les obligations que lui impose la présente loi (al. 1). Est puni d'une peine privative de liberté de trois ans au plus ou d'une peine pécuniaire le conducteur qui prend la fuite après avoir tué ou blessé une personne lors d'un accident de la circulation (al. 2).</w:t>
      </w:r>
    </w:p>
    <w:p>
      <w:r>
        <w:rPr>
          <w:b/>
        </w:rPr>
        <w:t>E. 9</w:t>
      </w:r>
    </w:p>
    <w:p>
      <w:r>
        <w:t>Selon la jurisprudence, la notion de fuite implique que le conducteur s'éloigne des lieux de l'accident ou se rend indisponible, violant ainsi son obligation de prêter son concours à la reconstitution des faits. De manière générale, il importe peu qu'il puisse être aisément identifié ou non (ATF 130 Ib 101 consid. 3 ; arrêt du Tribunal fédéral 6B_977/2014 du 17 août 2015 consid. 3.1).</w:t>
      </w:r>
    </w:p>
    <w:p>
      <w:r>
        <w:rPr>
          <w:b/>
        </w:rPr>
        <w:t>E. 10</w:t>
      </w:r>
    </w:p>
    <w:p>
      <w:r>
        <w:t>En l'espèce, par ordonnance pénale du 15 novembre 2019, le MP a déclaré le recourant coupable de lésions corporelles simples, de dommages à la propriété et de violation des obligations en cas d'accident au sens de l'art. 92 al. 2 LCR. Cette ordonnance a été maintenue par décision du MP du 11 mars 2020.</w:t>
      </w:r>
    </w:p>
    <w:p>
      <w:r>
        <w:t>- 9/11 - A/3569/2023 Suite à l'opposition du recourant, celui-ci a été condamné, par jugement du Tribunal de police du 12 août 2022, à une peine pécuniaire de 90 jours-amende à CHF 160.- l'unité pour les infractions retenues dans l'ordonnance pénale précitée. Ce jugement a été confirmé, suite à l'appel du recourant, par la CPAR le 18 janvier 2023. Elle a notamment retenu que le recourant ne pouvait pas justifier son départ des lieux de la chute du cycliste par le fait qu'il lui semblait que cette dernière était légère, toute chute pouvant causer des lésions, voire des lésions graves. De plus, son propre collègue, qui le suivait en scooter, avait jugé nécessaire de s'assurer de l'état du cycliste. Par ailleurs, le fait qu'il ait déposé une main courante, dont le contenu ne figurait pas au dossier, ne suffisait pas pour considérer que les devoirs en cas d'accident avaient été remplis, la police devant pouvoir intervenir sur place. Ce dernier jugement n'a pas été contesté, de sorte qu'il est entré en force. Aucun élément ne permet au tribunal de céans de s'écarter de l'appréciation de la CPAR, laquelle est au demeurant conforme à la jurisprudence précitée. De plus, le recourant n'apporte aucun nouvel élément, se contentant de vouloir substituer sa propre appréciation des faits à celle retenue par la CPAR.</w:t>
      </w:r>
    </w:p>
    <w:p>
      <w:r>
        <w:rPr>
          <w:b/>
        </w:rPr>
        <w:t>E. 11</w:t>
      </w:r>
    </w:p>
    <w:p>
      <w:r>
        <w:t>Reste toutefois à examiner la gravité des infractions.</w:t>
      </w:r>
    </w:p>
    <w:p>
      <w:r>
        <w:rPr>
          <w:b/>
        </w:rPr>
        <w:t>E. 12</w:t>
      </w:r>
    </w:p>
    <w:p>
      <w:r>
        <w:t>Lorsque la procédure prévue par la loi sur les amendes d’ordre du 24 juin 1970 (LAO - RS 741.03) n’est pas applicable, une infraction aux prescriptions sur la circulation routière entraîne le retrait du permis d’élève-conducteur ou du permis de conduire ou un avertissement (art. 16 al. 2 LCR).</w:t>
      </w:r>
    </w:p>
    <w:p>
      <w:r>
        <w:rPr>
          <w:b/>
        </w:rPr>
        <w:t>E. 13</w:t>
      </w:r>
    </w:p>
    <w:p>
      <w:r>
        <w:t>Pour déterminer la durée et s'il y a lieu de prononcer un retrait d’admonestation, la LCR distingue les infractions légères, moyennement graves et graves (art. 16a à 16c LCR).</w:t>
      </w:r>
    </w:p>
    <w:p>
      <w:r>
        <w:rPr>
          <w:b/>
        </w:rPr>
        <w:t>E. 14</w:t>
      </w:r>
    </w:p>
    <w:p>
      <w:r>
        <w:t>La définition d'une infraction moyennement grave découle du fait qu'elle ne peut être considérée ni comme légère au sens de l'art. 16a al. 1 let. a LCR, ni comme grave au sens de l'art. 16c al. 1 let. a LCR.</w:t>
      </w:r>
    </w:p>
    <w:p>
      <w:r>
        <w:rPr>
          <w:b/>
        </w:rPr>
        <w:t>E. 15</w:t>
      </w:r>
    </w:p>
    <w:p>
      <w:r>
        <w:t>Commet notamment une infraction grave, selon l'art. 16c al. 1 LCR, la personne qui, en violant gravement les règles de la circulation, met sérieusement en danger la sécurité d'autrui ou en prend le risque (let. a) ou prend la fuite après avoir blessé ou tué une personne (let. e).</w:t>
      </w:r>
    </w:p>
    <w:p>
      <w:r>
        <w:rPr>
          <w:b/>
        </w:rPr>
        <w:t>E. 16</w:t>
      </w:r>
    </w:p>
    <w:p>
      <w:r>
        <w:t>La notion de délit de fuite décrite à l'art. 16c al. 1 let. e LCR est identique à celle de l'art. 92 al. 2 LCR (cf. André BUSSY/Baptiste RUSCONI/Yvan JEANNERET/André KUHN/Cédric MIZEL/Christoph MÜLLER, Code suisse de la circulation routière commenté, 4ème éd., 2015, n. 2.5 ad art. 16 LCR p.932 ; Yvan JEANNERET, Les dispositions pénales de la loi sur la circulation routière</w:t>
      </w:r>
    </w:p>
    <w:p>
      <w:r>
        <w:t>- 10/11 - A/3569/2023 (LCR) du 19 décembre 1958, 2007, n. 232 p. 207, note de bas de page n. 295 et les références citées). Le conducteur auteur d'un délit de fuite encourra donc systématiquement un retrait d'admonestation de son permis de conduire (cf. Ibid., n. 232 p. 207).</w:t>
      </w:r>
    </w:p>
    <w:p>
      <w:r>
        <w:rPr>
          <w:b/>
        </w:rPr>
        <w:t>E. 17</w:t>
      </w:r>
    </w:p>
    <w:p>
      <w:r>
        <w:t>En l'espèce, le recourant a définitivement été condamné par la CPAR pour infraction à l'art. 92 al. 2 LCR (cf. consid. 10), laquelle tombe également sous le coup de l'art. 16c al. 1 let. e LCR. Il a ainsi commis une infraction grave aux règles de la circulation routière.</w:t>
      </w:r>
    </w:p>
    <w:p>
      <w:r>
        <w:rPr>
          <w:b/>
        </w:rPr>
        <w:t>E. 18</w:t>
      </w:r>
    </w:p>
    <w:p>
      <w:r>
        <w:t>Selon l'art. 16c al. 2 let. a LCR, le permis de conduire est retiré pour trois minimum après une infraction grave.</w:t>
      </w:r>
    </w:p>
    <w:p>
      <w:r>
        <w:rPr>
          <w:b/>
        </w:rPr>
        <w:t>E. 19</w:t>
      </w:r>
    </w:p>
    <w:p>
      <w:r>
        <w:t>Selon l'art.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Cette dernière règle, qui rend incompressibles les durées minimales de retrait des permis, s'impose à l'autorité et aux tribunaux sans dérogation possible, même pour tenir compte des besoins professionnels - ou autres - particuliers du conducteur ; le législateur a en effet entendu exclure expressément la possibilité ouverte par la jurisprudence sous l'ancien droit de réduire la durée minimale du retrait en présence de circonstances particulières, notamment en faveur de conducteurs professionnels (ATF 135 II 334 consid. 2.2 ; 132 II 234 consid. 2.3 ; arrêts du Tribunal fédéral 1C_414/2019 du 28 août 2019 consid. 2 ; 1C_535/2017 du 16 octobre 2017 consid. 3 ; 1C_102/2016 du 20 décembre 2016 consid. 2.5).</w:t>
      </w:r>
    </w:p>
    <w:p>
      <w:r>
        <w:rPr>
          <w:b/>
        </w:rPr>
        <w:t>E. 20</w:t>
      </w:r>
    </w:p>
    <w:p>
      <w:r>
        <w:t>En l'occurrence, l'OCV ne s'est pas écarté du minimum légal prévu par l'art. 16c al. 2 let. a LCR en fixant à trois mois la durée du retrait de permis du recourant. Étant lié par cette durée, qui constitue le minimum légal incompressible devant sanctionner l'infraction en cause, il ne pouvait tenir compte des besoins professionnels évoqués par le recourant dans une plus grande mesure et a donc parfaitement appliqué les règles en vigueur.</w:t>
      </w:r>
    </w:p>
    <w:p>
      <w:r>
        <w:rPr>
          <w:b/>
        </w:rPr>
        <w:t>E. 21</w:t>
      </w:r>
    </w:p>
    <w:p>
      <w:r>
        <w:t>Entièrement mal fondé, le recours sera rejeté et la décision confirmée.</w:t>
      </w:r>
    </w:p>
    <w:p>
      <w:r>
        <w:rPr>
          <w:b/>
        </w:rPr>
        <w:t>E. 22</w:t>
      </w:r>
    </w:p>
    <w:p>
      <w:r>
        <w:t>En application des art. 87 al. 1 LPA et 1 et 2 du règlement sur les frais, émoluments et indemnités en procédure administrative du 30 juillet 1986 (RFPA - E 5 10.03), le recourant, qui succombe, est condamné au paiement d’un émolument s'élevant à CHF 700.- ; il est partiellement couvert par l’avance de frais versée à la suite du dépôt du recours. Vu l’issue du litige, aucune indemnité de procédure ne sera allouée (art. 87 al. 2 LPA).</w:t>
      </w:r>
    </w:p>
    <w:p>
      <w:r>
        <w:t>- 11/11 - A/3569/2023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