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JTAPI/1404/2023 vom 18. Dezember 2023</w:t>
      </w:r>
    </w:p>
    <w:p>
      <w:r>
        <w:t>GE Cour de justice, 2023-12-18, FR</w:t>
      </w:r>
    </w:p>
    <w:p>
      <w:r>
        <w:rPr>
          <w:b/>
        </w:rPr>
        <w:t xml:space="preserve">Quelle: </w:t>
      </w:r>
      <w:r>
        <w:t>https://mcp.opencaselaw.ch/entscheid/ge_gerichte_JTAPI_1404_2023</w:t>
      </w:r>
    </w:p>
    <w:p>
      <w:r>
        <w:t>FR: GE_GERICHTE JTAPI/1404/2023 du 18 décembre 2023</w:t>
      </w:r>
    </w:p>
    <w:p>
      <w:r>
        <w:t>IT: GE_GERICHTE JTAPI/1404/2023 del 18 dicembre 2023</w:t>
      </w:r>
    </w:p>
    <w:p>
      <w:pPr>
        <w:pStyle w:val="Heading2"/>
      </w:pPr>
      <w:r>
        <w:t>Erwägungen</w:t>
      </w:r>
    </w:p>
    <w:p>
      <w:r>
        <w:rPr>
          <w:b/>
        </w:rPr>
        <w:t>E. 20</w:t>
      </w:r>
    </w:p>
    <w:p>
      <w:r>
        <w:t>Sous l'angle du cas de rigueur, ce qui a été dit précédemment concernant la durée du séjour du recourant en Suisse reste valable. Ainsi, sa présence sur le sol helvétique depuis 2007, qui n’a pas été continue, ne saurait être déterminante et</w:t>
      </w:r>
    </w:p>
    <w:p>
      <w:r>
        <w:t>- 22/26 - A/2159/2023 doit en tout état être relativisée, ledit séjour ayant été effectué en majeure partie illégalement puis, à compter du mois de novembre 2018 suite au dépôt de sa demande de titre de séjour, sous couvert d’une simple tolérance. Dans de telles circonstances, il ne peut en tout cas pas tirer parti de la seule durée de son séjour, aussi longue soit-elle, pour bénéficier d'une dérogation aux conditions d'admission (cf. ATA/169/2015 du 17 février 2015 consid. 8). Il sera en outre rappelé à ce propos que la situation ne saurait être jugée par les autorités à l'aune du fait accompli, sauf à défavoriser les personnes qui agissent conformément au droit et attendent le résultat de leur demande de titre de séjour à l’étranger, comme requis notamment par les art. 10 al. 2 et 17 al. 1 LEI (cf. ATF 129 II 249 consid. 2.3 ; arrêts du Tribunal fédéral 2C_1025/2017 du 22 mai 2018 consid. 6 ; 2C_473/2017 du 2 novembre 2017 consid. 3).</w:t>
      </w:r>
    </w:p>
    <w:p>
      <w:r>
        <w:t>Son intégration socio-professionnelle en Suisse ne peut être qualifiée de remarquable. Certes, le recourant n’a jamais émargé à l’assistance sociale, ne fait l’objet d’aucune dette et exerce une activité lucrative dans le canton. Actif dans le domaine de la construction après avoir œuvré notamment dans celui de la restauration, son intégration professionnelle ne saurait par ailleurs être qualifiée d'exceptionnelle. Toutefois, le fait de travailler pour ne pas dépendre de l'aide sociale, d'éviter de commettre des actes répréhensibles et de s'efforcer d'apprendre au moins la langue nationale parlée au lieu du domicile constitue un comportement ordinaire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 De plus, force est de constater qu’il n'a pas davantage fait preuve d'une ascension professionnelle remarquable ni acquis des connaissances ou des qualifications spécifiques telles qu'il ne pourrait les mettre en pratique dans son pays d’origine.</w:t>
      </w:r>
    </w:p>
    <w:p>
      <w:r>
        <w:t>Le recourant a vécu au Kosovo jusqu’à son arrivée en Suisse en 1996 lors du dépôt de sa demande d’asile - étant précisé que sa prétendue arrivée dès 1994 n’a pas été démontrée par ce dernier, qui supporte le fardeau de la preuve - à l’âge de</w:t>
      </w:r>
    </w:p>
    <w:p>
      <w:r>
        <w:rPr>
          <w:b/>
        </w:rPr>
        <w:t>E. 25</w:t>
      </w:r>
    </w:p>
    <w:p>
      <w:r>
        <w:t>En l’espèce, dès lors qu'il a refusé de délivrer une autorisation de séjour au recourant, l'OCPM devait ordonner son renvoi de Suisse.</w:t>
      </w:r>
    </w:p>
    <w:p>
      <w:r>
        <w:rPr>
          <w:b/>
        </w:rPr>
        <w:t>E. 26</w:t>
      </w:r>
    </w:p>
    <w:p>
      <w:r>
        <w:t>Quant à l’exécution de ce renvoi, aucun élément au dossier ne laisse à penser, au vu notamment des développements effectués supra, que celle-ci ne serait pas possible, pas licite ou qu'elle ne pourrait être raisonnablement exigée (art. 83 LEI).</w:t>
      </w:r>
    </w:p>
    <w:p>
      <w:r>
        <w:rPr>
          <w:b/>
        </w:rPr>
        <w:t>E. 27</w:t>
      </w:r>
    </w:p>
    <w:p>
      <w:r>
        <w:t>En conclusion, mal fondé, le recours est rejeté.</w:t>
      </w:r>
    </w:p>
    <w:p>
      <w:r>
        <w:t>- 25/26 - A/2159/2023</w:t>
      </w:r>
    </w:p>
    <w:p>
      <w:r>
        <w:rPr>
          <w:b/>
        </w:rPr>
        <w:t>E. 28</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29</w:t>
      </w:r>
    </w:p>
    <w:p>
      <w:r>
        <w:t>En vertu des art. 89 al. 2 et 111 al. 2 de la loi sur le Tribunal fédéral du 17 juin 2005 (LTF - RS 173.110), le présent jugement sera communiqué au secrétariat d'État aux migrations.</w:t>
      </w:r>
    </w:p>
    <w:p>
      <w:r>
        <w:t>- 26/26 - A/2159/2023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