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JTAPI/13/2022 vom 10. Januar 2022</w:t>
      </w:r>
    </w:p>
    <w:p>
      <w:r>
        <w:t>GE Cour de justice, 2022-01-10, FR</w:t>
      </w:r>
    </w:p>
    <w:p>
      <w:r>
        <w:rPr>
          <w:b/>
        </w:rPr>
        <w:t xml:space="preserve">Quelle: </w:t>
      </w:r>
      <w:r>
        <w:t>https://mcp.opencaselaw.ch/entscheid/ge_gerichte_JTAPI_13_2022</w:t>
      </w:r>
    </w:p>
    <w:p>
      <w:r>
        <w:t>FR: GE_GERICHTE JTAPI/13/2022 du 10 janvier 2022</w:t>
      </w:r>
    </w:p>
    <w:p>
      <w:r>
        <w:t>IT: GE_GERICHTE JTAPI/13/2022 del 10 gennaio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4. À titre liminaire, il sera relevé que le non-respect de l’élection de domicile par l’OCV n’a pas eu de conséquences pour le recourant qui a pu agir en temps utile, de sorte que ce grief sera écarté.</w:t>
      </w:r>
    </w:p>
    <w:p>
      <w:r>
        <w:rPr>
          <w:b/>
        </w:rPr>
        <w:t>E. 5</w:t>
      </w:r>
    </w:p>
    <w:p>
      <w:r>
        <w:t>À teneur de l'art. 27 al. 1 LCR, chacun se conformera aux signaux et marques ainsi qu'aux ordres de la police ; le feu rouge signifie "arrêt" (art. 68 al. 1bis OSR).</w:t>
      </w:r>
    </w:p>
    <w:p>
      <w:r>
        <w:t>- 5/10 - A/2949/2021 Le conducteur devra rester constamment maître de son véhicule de façon à pouvoir se conformer aux devoirs de la prudence (art. 31 al. 1 LCR) ; le conducteur vouera ainsi toute son attention à la route et à la circulation routière (art. 3 OCR). Celui qui est tenu d’accorder la priorité ne doit pas gêner dans sa marche le conducteur bénéficiant de la priorité. Il réduira sa vitesse à temps et, s’il doit attendre, s’arrêtera avant le début de l’intersection (art. 14 al. 1 OCR).</w:t>
      </w:r>
    </w:p>
    <w:p>
      <w:r>
        <w:rPr>
          <w:b/>
        </w:rPr>
        <w:t>E. 6</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1C_611/2018 du 18 avril 2019 consid. 2.2 ; 1C_202/2018 du 18 septembre 2018 consid. 2.2 ; 1C_30/2017 du 21 avril 2017 consid. 2.1). Si les faits retenus au pénal lient donc en principe l'autorité et le juge administratifs, il en va différemment des questions de droit, en particulier de l'appréciation de la faute et de la mise en danger (arrêts du Tribunal fédéral 1C_202/2018 du 18 septembre 2018 consid. 2.2 ; 1C_30/2017du 21 avril 2017 consid. 2.2.2 et l'arrêt cité ; 1C_146/2015 du 7 septembre 2015 consid. 2.1 et les arrêts cités).</w:t>
      </w:r>
    </w:p>
    <w:p>
      <w:r>
        <w:rPr>
          <w:b/>
        </w:rPr>
        <w:t>E. 7</w:t>
      </w:r>
    </w:p>
    <w:p>
      <w:r>
        <w:t>En l’espèce, le recourant a été reconnu coupable d’infraction à la LCR, à l’OCR et à l’OSR (art. 27 al. 1 LCR, 3 al. 1 et 14 al. 1 OCR et 68 al. 1bis OSR) par ordonnance pénale du 8 juillet 2021, entrée en force. Les faits retenus par l’autorité pénale, à savoir que le recourant, inattentif à la route et à la circulation, n’a pas respecté la signalisation lumineuse et de ce fait, n’a pas accordé la priorité à un véhicule survenant sur sa droite, doivent être considérés comme établis, puisque le recourant n’a pas contesté l’ordonnance pénale dont il a fait l’objet.</w:t>
      </w:r>
    </w:p>
    <w:p>
      <w:r>
        <w:rPr>
          <w:b/>
        </w:rPr>
        <w:t>E. 8</w:t>
      </w:r>
    </w:p>
    <w:p>
      <w:r>
        <w:t>Reste à examiner la gravité de l’infraction commise. Le recourant soutient que seule une infraction de gravité moyenne peut lui être reprochée et que la sanction doit être réduite à un avertissement.</w:t>
      </w:r>
    </w:p>
    <w:p>
      <w:r>
        <w:t>- 6/10 - A/2949/2021</w:t>
      </w:r>
    </w:p>
    <w:p>
      <w:r>
        <w:rPr>
          <w:b/>
        </w:rPr>
        <w:t>E. 9</w:t>
      </w:r>
    </w:p>
    <w:p>
      <w:r>
        <w:t>Selon l'art. 16 al. 2 LCR, lorsque la procédure prévue par la loi fédérale sur les amendes d'ordre du 24 juin 1970 (LAO - 741.03) n'est pas applicable, une infraction aux prescriptions sur la circulation routière entraîne le retrait du permis d'élève conducteur ou du permis de conduire ou un avertissement.</w:t>
      </w:r>
    </w:p>
    <w:p>
      <w:r>
        <w:rPr>
          <w:b/>
        </w:rPr>
        <w:t>E. 10</w:t>
      </w:r>
    </w:p>
    <w:p>
      <w:r>
        <w:t>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w:t>
      </w:r>
    </w:p>
    <w:p>
      <w:r>
        <w:rPr>
          <w:b/>
        </w:rPr>
        <w:t>E. 11</w:t>
      </w:r>
    </w:p>
    <w:p>
      <w:r>
        <w:t>Les art. 16a à 16c LCR distinguent ainsi les infractions légères, moyennement graves et graves.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Enfin, commet une infraction grave la personne qui, en violant gravement les règles de la circulation, met sérieusement en danger la sécurité d'autrui ou en prend le risque (art. 16c al. 1 let. a LCR). Selon ces dispositions, la qualification de l'infraction dépend donc du degré de la mise en danger de la sécurité d'autrui ainsi que de la gravité de la faute imputable au conducteur concerné (arrêt du Tribunal fédéral 1C_235/2007 du 29 novembre 2007 consid. 2.2).</w:t>
      </w:r>
    </w:p>
    <w:p>
      <w:r>
        <w:rPr>
          <w:b/>
        </w:rPr>
        <w:t>E. 12</w:t>
      </w:r>
    </w:p>
    <w:p>
      <w:r>
        <w:t>Une mise en danger concrète remplit l'élément objectif de l'infraction grave selon l'art. 16c al. 1 let. a LCR et est le fait, pour le conducteur, de créer vis-à-vis d'un tiers une probabilité sérieuse de réalisation effective et imminente du risque d'atteinte à son intégrité physique ou à sa vie, étant précisé que les passagers du véhicule conduit par l'auteur sont protégés par les art. 16a à 16c LCR (Cédric MIZEL, op. cit., p. 296). Une mise en danger concrète de tiers n'est toutefois pas nécessaire pour retenir l'existence d'une infraction grave. Celle-ci supposant que la sécurité de la route ait été gravement compromise, c'est-à-dire qu'un danger sérieux ait été créé pour la sécurité d'autrui, une mise en danger abstraite accrue, donc la création d'un danger imminent, est à cet égard suffisante (ATF 126 II 206 consid. 1a ; 123 II 37 consid. 1b ; arrêt du Tribunal fédéral 6A.1/2005 du 31 janvier 2005 consid. 2).</w:t>
      </w:r>
    </w:p>
    <w:p>
      <w:r>
        <w:rPr>
          <w:b/>
        </w:rPr>
        <w:t>E. 13</w:t>
      </w:r>
    </w:p>
    <w:p>
      <w:r>
        <w:t>La réalisation d'un cas grave suppose également une faute grave. Celle-ci n'est pas seulement donnée lorsque le conducteur est conscient du caractère dangereux d'un comportement contraire aux règles de la circulation du même genre que le sien; elle peut aussi l'être en cas de négligence inconsciente, lorsque le conducteur ne se rend fautivement pas compte du danger qu'il crée (ATF 126 II 206 consid. 1a ; 123 II 37 consid. 1b ; arrêt du Tribunal fédéral 6A.1/2005 précité consid. 2).</w:t>
      </w:r>
    </w:p>
    <w:p>
      <w:r>
        <w:t>- 7/10 - A/2949/2021</w:t>
      </w:r>
    </w:p>
    <w:p>
      <w:r>
        <w:rPr>
          <w:b/>
        </w:rPr>
        <w:t>E. 14</w:t>
      </w:r>
    </w:p>
    <w:p>
      <w:r>
        <w:t>Le respect de la signalisation lumineuse constitue une règle cardinale de la sécurité routière, dont l'inobservation entraîne un risque sérieux d'accident, puisque les autres usagers de la route accordent légitimement leur confiance à cette signalisation. La jurisprudence admet l'existence d'un danger abstrait accru lorsqu'un conducteur s'engage dans une intersection après le passage du feu au rouge, ce même si la visibilité est bonne et le trafic particulièrement faible (ATF 123 IV 88 consid. 3a ; 118 IV 285 consid. 4 ; arrêts du Tribunal fédéral 1C_27/2012 du 3 juillet 2012 consid. 3.2 et 3.5 ; 6B/709/2010 du 11 janvier 2011 consid. 2.3 ; 6B_331/2008 du 10 octobre 2008 consid. 3.3 ; 6A.69/2004 du 26 novembre 2004 consid. 2.2), de telle sorte que le fait de ne pas respecter la signalisation lumineuse constitue en règle générale une violation objectivement grave des règles de la circulation routière au sens de l'art. 16c al. 1 let. a LCR, l’élément objectif de l’infraction reposant dans le sérieux danger ainsi créé ; celui- ci s’est d’ailleurs concrétisé en l'espèce, puisqu’une collision s’en est suivie (cf. ATA/434/2010 du 22 juin 2010 ; ATA/378/2009 du 29 juillet 2009 ; ATA/260/2009 du 19 mai 2009 ; ATA/434/2010 du 22 juin 2010 ; ATA/211/2004 du 9 mars 2004 ; cf. aussi arrêt du Tribunal fédéral 1C_27/2012 du 3 juillet 2012 consid. 3.4 à 3.6 et les arrêts cités). En revanche, s'agissant de la faute commise par l'usager de la route, la jurisprudence du Tribunal fédéral s'attache à l'examen particulier de chaque cas d'espèce. De manière générale, lorsque l'irrespect de la signalisation lumineuse ne s'explique pas par un concours de circonstances plaidant clairement en faveur du conducteur visé, sa faute est considérée comme grave (eod. loc). En revanche, il peut arriver que de telles circonstances soient réunies, ce qui a déjà conduit le Tribunal fédéral à nier l'existence d'une faute grave et donc d'une infraction grave au sens de de l'art. 16c al.1 let. a LCR (ATF 118 IV 285 in JdT 1993 I 760).</w:t>
      </w:r>
    </w:p>
    <w:p>
      <w:r>
        <w:rPr>
          <w:b/>
        </w:rPr>
        <w:t>E. 15</w:t>
      </w:r>
    </w:p>
    <w:p>
      <w:r>
        <w:t>D'après la jurisprudence, a commis une faute grave le cycliste qui, à 8h du matin et par temps pluvieux, avait traversé à faible allure un carrefour sans visibilité alors que le feu était en phase jaune et qu'il lui était possible de s'arrêter, et était entré en collision avec un véhicule circulant normalement sur sa gauche (ATF 123 IV 88 consid. 4a p. 93 ss).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 la situation exigeait une attention particulière de sa part (arrêt 6P.153/2002 du 14 mars 2003). Il en allait de même pour l'automobiliste qui, ébloui plusieurs fois par le soleil, avait continué de circuler à 55 km/h à l'intérieur d'une localité, en particulier sur un passage pour piétons, sans visibilité (arrêt 6S.628/2001 du 29 novembre 2001). Enfin, le Tribunal fédéral a confirmé le retrait du permis pendant</w:t>
      </w:r>
    </w:p>
    <w:p>
      <w:r>
        <w:t>- 8/10 - A/2949/2021 trois mois à l'encontre du conducteur qui n'avait pas porté attention, alors qu'il était ébloui par le soleil qui lui faisait face, à la signalisation lumineuse qui était à la phase rouge, avait franchi un carrefour sans ralentir et avait percuté violemment le flanc gauche d'une voiture qui circulait normalement depuis la droite (arrêt 1C_27/2012 du 3 juillet 2012, JdT 2012 I 257).</w:t>
      </w:r>
    </w:p>
    <w:p>
      <w:r>
        <w:rPr>
          <w:b/>
        </w:rPr>
        <w:t>E. 16</w:t>
      </w:r>
    </w:p>
    <w:p>
      <w:r>
        <w:t>En l'occurrence, par son comportement, le recourant a mis sérieusement en danger la sécurité d'autrui au sens de l'art. 16c al. 1 let. a LCR, comme en témoigne la collision survenue ; il est à cet égard notoire que le fait de percuter un véhicule représente un risque élevé de blessures pour les personnes impliquées. Par ailleurs, il n'est pas établi que la violation de la signalisation lumineuse par le recourant résulterait de circonstances telles qu'elles permettraient au tribunal de s'écarter de l'appréciation de l'autorité intimée en niant l'existence d'une faute grave. Dans ces conditions, et au vu de la jurisprudence rappelée plus haut, l’OCV n’a pas mésusé de son pouvoir d’appréciation en qualifiant l’infraction de grave au sens de l’art. 16c al. 1 let. a LCR.</w:t>
      </w:r>
    </w:p>
    <w:p>
      <w:r>
        <w:rPr>
          <w:b/>
        </w:rPr>
        <w:t>E. 17</w:t>
      </w:r>
    </w:p>
    <w:p>
      <w:r>
        <w:t>Après une infraction grave, le permis de conduire est retiré pour une durée minimale de trois mois (art. 16c al. 2 let. a LCR).</w:t>
      </w:r>
    </w:p>
    <w:p>
      <w:r>
        <w:rPr>
          <w:b/>
        </w:rPr>
        <w:t>E. 18</w:t>
      </w:r>
    </w:p>
    <w:p>
      <w:r>
        <w:t>Selon l’art. 16 al. 3 LCR, la durée minimale du retrait du permis de conduire prévue par la loi ne peut pas être réduite. Selon la jurisprudence, une telle règle s’impose à l'autorité et aux tribunaux sans dérogation possible (ATF 132 II 234 consid. 2 ; arrêts du Tribunal fédéral 1C_312/2015 du 1er juillet 2015 consid. 3.3 ; 1C_585/2008 du 14 mai 2009 consid. 2.1 ; cf. aussi ATA/23/2015 du 6 janvier 2015).</w:t>
      </w:r>
    </w:p>
    <w:p>
      <w:r>
        <w:rPr>
          <w:b/>
        </w:rPr>
        <w:t>E. 19</w:t>
      </w:r>
    </w:p>
    <w:p>
      <w:r>
        <w:t>En l’occurrence, l’OCV ne s’être pas écarté du minimum légal prévu par l’art. 16c al. 2 let. a LCR en fixant à trois mois la durée du retrait du permis de conduire du recourant, qui n’a pas d’antécédent. Etant lié par cette durée, qui constitue le minimum légal incompressible devant sanctionner l'infraction en cause, il a correctement appliqué les règles en vigueur et n'a pas excédé ou abusé de son pouvoir d'appréciation, ne pouvant en aucune manière tenir compte de la bonne réputation et des besoins professionnels allégués par le recourant. Il en résulte que sa décision ne peut être que confirmée.</w:t>
      </w:r>
    </w:p>
    <w:p>
      <w:r>
        <w:rPr>
          <w:b/>
        </w:rPr>
        <w:t>E. 20</w:t>
      </w:r>
    </w:p>
    <w:p>
      <w:r>
        <w:t>Ne reposant sur aucun motif valable, le recours sera rejeté.</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w:t>
      </w:r>
    </w:p>
    <w:p>
      <w:r>
        <w:t>- 9/10 - A/2949/2021 suite du dépôt du recours. Vu l’issue du litige, aucune indemnité de procédure ne sera allouée (art. 87 al. 2 LPA).</w:t>
      </w:r>
    </w:p>
    <w:p>
      <w:r>
        <w:t>- 10/10 - A/2949/2021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