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JTAPI/139/2024 vom 19. Februar 2024</w:t>
      </w:r>
    </w:p>
    <w:p>
      <w:r>
        <w:t>GE Cour de justice, 2024-02-19, FR</w:t>
      </w:r>
    </w:p>
    <w:p>
      <w:r>
        <w:rPr>
          <w:b/>
        </w:rPr>
        <w:t xml:space="preserve">Quelle: </w:t>
      </w:r>
      <w:r>
        <w:t>https://mcp.opencaselaw.ch/entscheid/ge_gerichte_JTAPI_139_2024</w:t>
      </w:r>
    </w:p>
    <w:p>
      <w:r>
        <w:t>FR: GE_GERICHTE JTAPI/139/2024 du 19 février 2024</w:t>
      </w:r>
    </w:p>
    <w:p>
      <w:r>
        <w:t>IT: GE_GERICHTE JTAPI/139/2024 del 19 febbraio 2024</w:t>
      </w:r>
    </w:p>
    <w:p>
      <w:pPr>
        <w:pStyle w:val="Heading2"/>
      </w:pPr>
      <w:r>
        <w:t>Erwägungen</w:t>
      </w:r>
    </w:p>
    <w:p>
      <w:r>
        <w:rPr>
          <w:b/>
        </w:rPr>
        <w:t>E. 20</w:t>
      </w:r>
    </w:p>
    <w:p>
      <w:r>
        <w:t>S’agissant tout d’abord de la durée de son séjour sur le sol helvétique, si le recourant indique être arrivé en Suisse en 2006, il n’a pas démontré à satisfaction de droit qu’au moment du dépôt de sa requête, il totalisait un séjour ininterrompu d’au moins dix ans. En effet, il ressort de son extrait de compte AVS qu’aucune cotisation sociale n’a été versée pour les années 2007 à 2009 et 2015 à 2017. Il n’a de plus acquis d’abonnements de transports publics après 2010 dans le canton de Vaud selon l’attestation des Transports lausannois du 25 juin 2018 et, selon l’attestation d’achat d’abonnements TPG du 1er juin 2018, aucun abonnement ne lui a été vendu pour les années 2015 à 2017. Enfin, le recourant a été renvoyé à deux reprises dans son pays, soit le 1er mai 2010 et le 11 février 2015 : ces deux renvois ont interrompu sa présence en Suisse, en particulier le second puisque le recourant a reconnu avoir résidé au Kosovo, de février à juillet 2015 et, n’ayant pas trouvé de travail, être revenu en Suisse.</w:t>
      </w:r>
    </w:p>
    <w:p>
      <w:r>
        <w:t>- 13/16 - A/3396/2023 Au vu des développements qui précèdent, le recourant, qui ne démontre pas un séjour ininterrompu de dix ans en Suisse au moment du dépôt de sa demande ne peut obtenir une régularisation de son séjour sous l’angle des critères stricts de l’opération « Papyrus ». Sous l’angle du cas de rigueur, ce qui a été dit précédemment concernant la durée du séjour du recourant en Suisse reste valable. Ainsi, on ne saurait au mieux retenir un séjour régulier et continu qu’à partir de 2015, date retenue par l’OCPM. Ce séjour ne peut être qualifié de long et doit être de toute façon fortement relativisé dès lors que le recourant y a séjourné à la faveur d’une tolérance des autorités depuis le dépôt de sa demande en novembre 2018. En tout état, le recourant ne peut tirer parti de la seule durée de son séjour, qui n’est qu’un élément parmi d’autres à prendre en compte, pour bénéficier d’une dérogation aux conditions d’admission. Son intégration socio-professionnelle ne justifie également pas, à elle seule, l’octroi d’une autorisation de séjour pour cas de rigueur. Certes, il n’émarge pas à l’aide sociale, exerce une activité lucrative lui permettant de subvenir à ses besoins et parle le français ; cependant une telle situation ne revêt aucun caractère exceptionnel. En outre, le recourant, qui travaille dans le domaine du bâtiment, n’établit pas avoir acquis des connaissances et qualifications spécifiques pendant son séjour qu’il ne pourrait pas mettre à profit ailleurs, notamment au Kosovo. Sous l’angle de l’intégration socioculturelle en Suisse, il ne démontre pas l’existence de liens amicaux et affectifs à Genève d’une intensité telle qu’il ne pourrait être exigé de sa part de poursuivre ses contacts par les moyens de télécommunication modernes une fois de retour au Kosovo, pas plus qu’il se soit fortement investi dans la vie culturelle ou associative genevoise. En tout état, il ne parvient pas à démontrer que sa relation avec la Suisse serait si étroite et profonde que l’on ne pourrait exiger de lui d’aller vivre dans un autre pays, notamment dans son pays d’origine. Il y a d'ailleurs conservé des fortes attaches familiales, notamment son épouse et ses enfants qui vivent au Kosovo, qu'il a visité régulièrement et dont il assure l’entretien. Au demeurant, le recourant ne peut pas non plus se prévaloir d’un comportement irréprochable. Il a non seulement séjourné et travaillé illégalement en Suisse durant plusieurs années et a été condamné pour ces faits ; il a également fait l’objet de deux décisions de renvoi qu’il n’a pas respectées puisqu’il est chaque fois revenu en Suisse après leur prononcé, ainsi que de deux interdictions d’entrée en Suisse, la dernière valable jusqu’au 10 mars 2018, qu’il n’a pas non plus respectées. Enfin, une enquête de police est en cours concernant la véracité de certains certificats de salaire produits dans le cadre de sa demande d’autorisation de séjour. Son comportement dénote ainsi un certain mépris pour l’ordre juridique suisse et ses valeurs, ce qui démontre encore un manque d’intégration.</w:t>
      </w:r>
    </w:p>
    <w:p>
      <w:r>
        <w:t>- 14/16 - A/3396/2023 S'il se heurtera sans doute à des difficultés de réadaptation dans son pays d'origine, il ne démontre pas que celles-ci seraient plus graves pour lui que pour n'importe lequel de ses concitoyens qui se trouverait dans une situation similaire. Agé aujourd’hui de 38 ans, il est en bonne santé. En outre, il ne faut pas perdre de vue que celui qui place l'autorité devant le fait accompli doit s'attendre à ce que celle-ci se préoccupe davantage de rétablir une situation conforme au droit que d'éviter les inconvénients qui en découlent pour lui (cf. ATF 123 II 248 consid. 4a ; 111 Ibb 213 consid. 6b ; arrêts du Tribunal fédéral 1C_33/2014 du 18 septembre 2014 consid. 4.1 ; 1C_269/2013 du 10 décembre 2013 consid. 4.1 et les références citées). Ainsi, il ne pouvait ignorer, au vu de son statut illicite en Suisse, qu'il pourrait à tout moment être amené à devoir renoncer, en cas de refus de la régularisation de ses conditions de séjour, à tout ce qu’il avait mis en place en Suisse, y compris à son activité professionnelle. Pour le surplus, les difficultés d'ordre général qu'il pourrait rencontrer au Kosovo, afin notamment de retrouver un emploi, ne sauraient constituer une situation rigoureuse au sens de la jurisprudence précitée. À cet égard, rien n'indique d'ailleurs que l'expérience professionnelle qu'il a acquise en Suisse ne pourrait pas constituer un atout susceptible de favoriser sa réintégration sur le marché de l'emploi dans son pays d'origine. Partant, ni l'âge du recourant, ni la durée de son séjour sur le territoire, ni encore les inconvénients d'ordre socio-professionnel auxquels il pourrait éventuellement être confrontés dans son pays ne constituent des circonstances si singulières qu'il faudrait considérer qu'il se trouve dans une situation de détresse personnelle devant justifier l'octroi d'une exception aux mesures de limitation. Une telle exception n'a pas pour but de soustraire des étrangers aux conditions de vie de leur pays d'origine, mais implique que ceux-ci se trouvent personnellement dans une situation si rigoureuse qu'on ne saurait exiger d'eux qu'ils tentent de se réadapter à leur existence passée, ce que le recourant n'a pas établi. Il pourra en tout état s’appuyer sur le soutien de sa femme et de ses enfants qui résident au Kosovo.</w:t>
      </w:r>
    </w:p>
    <w:p>
      <w:r>
        <w:rPr>
          <w:b/>
        </w:rPr>
        <w:t>E. 21</w:t>
      </w:r>
    </w:p>
    <w:p>
      <w:r>
        <w:t>Il ressort de ce qui précède que l'OCPM n'a violé ni le droit conventionnel, ni le droit fédéral, ni encore excédé ou abusé de son pouvoir d'appréciation (art. 96 LEI) en refusant de délivrer l'autorisation de séjour sollicitée.</w:t>
      </w:r>
    </w:p>
    <w:p>
      <w:r>
        <w:rPr>
          <w:b/>
        </w:rPr>
        <w:t>E. 22</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rPr>
          <w:b/>
        </w:rPr>
        <w:t>E. 23</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t>- 15/16 - A/3396/2023</w:t>
      </w:r>
    </w:p>
    <w:p>
      <w:r>
        <w:rPr>
          <w:b/>
        </w:rPr>
        <w:t>E. 24</w:t>
      </w:r>
    </w:p>
    <w:p>
      <w:r>
        <w:t>Le recourant n'obtenant pas d'autorisation de séjour, c'est à bon droit que l'autorité intimée a prononcé son renvoi de Suisse. Il n'apparaît en outre pas que l'exécution de son renvoi ne serait pas possible, serait illicite ou qu'elle ne pourrait être raisonnablement exigée (art. 83 LEI).</w:t>
      </w:r>
    </w:p>
    <w:p>
      <w:r>
        <w:rPr>
          <w:b/>
        </w:rPr>
        <w:t>E. 25</w:t>
      </w:r>
    </w:p>
    <w:p>
      <w:r>
        <w:t>Infondé, le recours sera rejeté et la décision contestée confirmée.</w:t>
      </w:r>
    </w:p>
    <w:p>
      <w:r>
        <w:rPr>
          <w:b/>
        </w:rPr>
        <w:t>E. 26</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27</w:t>
      </w:r>
    </w:p>
    <w:p>
      <w:r>
        <w:t>En vertu des art. 89 al. 2 et 111 al. 2 de la loi sur le Tribunal fédéral du 17 juin 2005 (LTF - RS 173.110), le présent jugement sera communiqué au secrétariat d'État aux migrations.</w:t>
      </w:r>
    </w:p>
    <w:p>
      <w:r>
        <w:t>- 16/16 - A/3396/2023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