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JTAPI/1396/2023 vom 14. Dezember 2023</w:t>
      </w:r>
    </w:p>
    <w:p>
      <w:r>
        <w:t>GE Cour de justice, 2023-12-14, FR</w:t>
      </w:r>
    </w:p>
    <w:p>
      <w:r>
        <w:rPr>
          <w:b/>
        </w:rPr>
        <w:t xml:space="preserve">Quelle: </w:t>
      </w:r>
      <w:r>
        <w:t>https://mcp.opencaselaw.ch/entscheid/ge_gerichte_JTAPI_1396_2023</w:t>
      </w:r>
    </w:p>
    <w:p>
      <w:r>
        <w:t>FR: GE_GERICHTE JTAPI/1396/2023 du 14 décembre 2023</w:t>
      </w:r>
    </w:p>
    <w:p>
      <w:r>
        <w:t>IT: GE_GERICHTE JTAPI/1396/2023 del 14 dicembre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t>- 3/5 - A/3724/2023 3. En vertu de l'art. 64 al. 1 de la loi sur la procédure administrative du 12 septembre 1985 (LPA - GE - E 5 10), le recours est formé par écrit et adressé à la juridiction administrative appelée à en connaître. 4. De jurisprudence constante, la signature olographe originale est une condition nécessaire que doit respecter tout acte pour être considéré comme un recours (ATF 121 II 252 consid. 3 ; ATA/227/2019 du 5 mars 2019 consid. 3b ; ATA/452/2018 du</w:t>
      </w:r>
    </w:p>
    <w:p>
      <w:r>
        <w:rPr>
          <w:b/>
        </w:rPr>
        <w:t>E. 8</w:t>
      </w:r>
    </w:p>
    <w:p>
      <w:r>
        <w:t>mai 2018 ; ATA/655/2017 du</w:t>
      </w:r>
    </w:p>
    <w:p>
      <w:r>
        <w:rPr>
          <w:b/>
        </w:rPr>
        <w:t>E. 13</w:t>
      </w:r>
    </w:p>
    <w:p>
      <w:r>
        <w:t>juin 2017 ; ATA/476/2015 du 19 mai 2015 consid. 3b et les références citées). 5. 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 cf aussi ATA/785/2018 du 24 juillet 2018 consid. 2 et l’arrêt cité). 6. 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w:t>
      </w:r>
    </w:p>
    <w:p>
      <w:r>
        <w:rPr>
          <w:b/>
        </w:rPr>
        <w:t>E. 16</w:t>
      </w:r>
    </w:p>
    <w:p>
      <w:r>
        <w:t>al. 2 et 3 LPA). 7.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 ATF 141 II 429 consid. 3.1 ; arrêts du Tribunal fédéral 4A_23/2023 du 3 février 2023 ; 2C_183/2022 du 31 mai 2022 consid. 3.1 ; ATA/395/2023 du 18 avril 2023 consid. 2.3). 8. Celui qui omet de prendre les dispositions nécessaires pour que les envois postaux lui soient transmis ne peut se prévaloir de son absence lors de la tentative de notification d'une communication officielle à son adresse habituelle s'il devait</w:t>
      </w:r>
    </w:p>
    <w:p>
      <w:r>
        <w:t>- 4/5 - A/3724/2023 s'attendre, avec une certaine vraisemblance, à recevoir une telle communication, ce qui est notamment le cas chaque fois qu'il est partie à une procédure pendante (ATF 139 IV 228 consid. 1 ; 130 III 396 consid. 1.2.3 ; arrêts du Tribunal fédéral 6B_239/2011 du 22 mars 2012 consid. 3.5 ; 1C_549/2009 du 1er mars 2010 consid. 3.2.1 et les références citées ; ATA/986/2015 du 22 septembre 2015 ; ATA/450/2015 du 12 mai 2015 ; ATA/400/2012 du 26 juin 2012). 9. En l’espèce, l’acte de recours adressé au tribunal par le recourant n’était pas signé. Par pli recommandé du 13 novembre 2023, également expédié sous pli simple, le tribunal a imparti à celui-ci un délai échéant le 22 novembre 2023 pour remédier à cette informalité, faute de quoi son recours serait déclaré irrecevable. Selon le suivi des envois de la Poste, le recourant a été avisé le 14 novembre 2023 qu’il pouvait retirer ce courrier au guichet, ce qu’il n’a pas fait, de sorte que celui- ci est réputé avoir été notifié le dernier jour du délai de garde, à savoir le 21 novembre 2021. À cet égard, il faut relever que le recourant connaissait l'existence de la procédure, puisque c'est lui qui l'avait initiée par son recours. Il devait donc s'attendre à recevoir du tribunal une communication dans les jours suivant le dépôt de son recours et faire en sorte qu'un envoi recommandé, communiqué à son adresse, lui soit effectivement transmis (cf. arrêt du Tribunal fédéral 1C_816/2013 du 6 décembre 2013 consid. 3 et les arrêts cités). Il lui appartenait, conformément à la jurisprudence susmentionnée, de prendre les dispositions nécessaires pour avoir connaissance en temps utile des communications éventuelles du tribunal et de pouvoir réagir utilement. En l’occurrence, le recourant n’a transmis un exemplaire signé de son recours que le 29 novembre 2023, soit au-delà de l’échéance fixée par le tribunal. Il n’a par ailleurs pas apporté la preuve de l’envoi qu’il a dit avoir effectué dans le délai imparti. Pour le surplus, il ne démontre, ni n’allègue qu’il aurait été victime d’un empêchement non fautif d’agir en temps utile. Dans ces circonstances, le recours doit être déclaré irrecevable, sans autre acte d’instruction (art. 72 LPA). 10. En application des art. 87 al. 1 LPA et 1 et 2 du règlement sur les frais, émoluments et indemnités en procédure administrative du 30 juillet 1986 (RFPA - E 5 10.03), le recourant, qui succombe, est condamné au paiement d’un émolument s'élevant à CHF 250.-.</w:t>
      </w:r>
    </w:p>
    <w:p>
      <w:r>
        <w:t>- 5/5 - A/3724/2023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