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JTAPI/1393/2022 vom 14. Dezember 2022</w:t>
      </w:r>
    </w:p>
    <w:p>
      <w:r>
        <w:t>GE Cour de justice, 2022-12-14, FR</w:t>
      </w:r>
    </w:p>
    <w:p>
      <w:r>
        <w:rPr>
          <w:b/>
        </w:rPr>
        <w:t xml:space="preserve">Quelle: </w:t>
      </w:r>
      <w:r>
        <w:t>https://mcp.opencaselaw.ch/entscheid/ge_gerichte_JTAPI_1393_2022</w:t>
      </w:r>
    </w:p>
    <w:p>
      <w:r>
        <w:t>FR: GE_GERICHTE JTAPI/1393/2022 du 14 décembre 2022</w:t>
      </w:r>
    </w:p>
    <w:p>
      <w:r>
        <w:t>IT: GE_GERICHTE JTAPI/1393/2022 del 14 dicembre 2022</w:t>
      </w:r>
    </w:p>
    <w:p>
      <w:pPr>
        <w:pStyle w:val="Heading2"/>
      </w:pPr>
      <w:r>
        <w:t>Erwägungen</w:t>
      </w:r>
    </w:p>
    <w:p>
      <w:r>
        <w:rPr>
          <w:b/>
        </w:rPr>
        <w:t>E. 15</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(cf. arrêts du Tribunal administratif fédéral C-4183/2011 du 16 janvier 2012 consid. 3.1; cf. aussi not. ATA/1118/2020 du 10 novembre 2020; ATA/954/2018 du 18 septembre 2018 consid. 9).</w:t>
      </w:r>
    </w:p>
    <w:p>
      <w:r>
        <w:rPr>
          <w:b/>
        </w:rPr>
        <w:t>E. 16</w:t>
      </w:r>
    </w:p>
    <w:p>
      <w:r>
        <w:t>En l'espèce, dès lors que l'autorisation de séjour sollicitée par le recourant lui a été refusée, l'OCPM devait ordonner son renvoi de Suisse en application de l'art. 64 al. 1 let. c LEI.</w:t>
      </w:r>
    </w:p>
    <w:p>
      <w:r>
        <w:rPr>
          <w:b/>
        </w:rPr>
        <w:t>E. 17</w:t>
      </w:r>
    </w:p>
    <w:p>
      <w:r>
        <w:t>Reste toutefois à déterminer si l'exécution de cette mesure est possible, licite et peut être raisonnablement exigée au sens de l'art. 83 al. 4 LEI, au vu des problèmes de santé de l’intéressé.</w:t>
      </w:r>
    </w:p>
    <w:p>
      <w:r>
        <w:rPr>
          <w:b/>
        </w:rPr>
        <w:t>E. 18</w:t>
      </w:r>
    </w:p>
    <w:p>
      <w:r>
        <w:t>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L’exécution du renvoi n’est pas possible lorsque l’intéressé ne peut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19</w:t>
      </w:r>
    </w:p>
    <w:p>
      <w:r>
        <w:t>S’agissant spécifiquement des personnes en traitement médical en Suisse, l’exécution du renvoi ne devient inexigible, en cas de retour dans leur pays d’origine, que dans la mesure où elles pourraient ne plus recevoir les soins</w:t>
      </w:r>
    </w:p>
    <w:p>
      <w:r>
        <w:t>- 14/16 - A/654/2022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ne sera raisonnablement pas exigible (ATA/137/2022 du 8 février 2022 consid. 9d). 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En revanche, les difficultés socio-économiques qui sont le lot habituel de la population locale, en particulier des pénuries de soins, ne suffisent pas en soi à réaliser une telle mise en danger (arrêt du Tribunal administratif fédéral F-838/ 2017 du 27 mars 2018 consid. 4.3).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w:t>
      </w:r>
    </w:p>
    <w:p>
      <w:r>
        <w:t>- 15/16 - A/654/2022 atteinte sérieuse, durable, et notablement plus grave de son intégrité physique (arrêt du Tribunal administratif fédéral E-2693/2016 du 30 mai 2016 consid. 4.1 et les références citées ; ATA/1455/2017 du 31 octobre 2017 consid. 10d).</w:t>
      </w:r>
    </w:p>
    <w:p>
      <w:r>
        <w:rPr>
          <w:b/>
        </w:rPr>
        <w:t>E. 20</w:t>
      </w:r>
    </w:p>
    <w:p>
      <w:r>
        <w:t>En l’occurrence, force est de constater que le recourant n’a pas démontré à satisfaction de droit que ses problèmes de santé seraient d’une gravité telle qu’un retour au Kosovo apparaîtrait, d’un point de vue médical, insoutenable. De même, comme rappelé ci-dessus, rien au dossier ne permet de retenir qu’il ne pourrait pas avoir accès aux suivis et soins médicaux dont il aurait besoin dans son pays d’origine, étant à nouveau relevé que, selon le rapport du SEM du 9 mars 2017 précité, l'infrastructure hospitalière publique et privée au Kosovo permet d'obtenir une bonne couverture médicale et que la plupart des médicaments habituels y sont disponibles. En outre, aucun élément du dossier ne permet de retenir que son suivi en hématologie devrait nécessairement être effectué à Genève. Sa prise en charge sur place, par des médecins kosovars, pourra au demeurant être préparée avant son départ, avec l’aide de ses médecins traitants. Le recourant pourra en outre, au besoin, se constituer une réserve de médicaments avant son départ. Enfin, il sera rappelé que le fait que la qualité des soins au Kosovo ne soit pas la même qu’en Suisse ne saurait être considéré comme un obstacle insurmontable au retour dans le pays d’origine (arrêt du Tribunal fédéral 2C-193/2020 du 18 août 2020 consid. 4.2 et les références citées). En conclusion, en l'absence d'éléments démontrant que le retour du recourant au Kosovo le mettrait concrètement en danger compte tenu de sa situation médicale, conformément à la jurisprudence précitée, il convient de retenir que l'exécution de son renvoi est raisonnablement exigible au sens de l’art. 83 LEI, de sorte que l'OCPM n'avait pas à proposer son admission provisoire au SEM. Cela étant, cet office ayant indiqué, dans sa duplique du 28 juillet 2022, être prêt à aménager le délai de départ du recourant afin que celui-ci puisse effectuer le suivi de plusieurs mois mis en place actuellement et le traitement hématologique spécialisé y afférent, il lui en sera donné acte.</w:t>
      </w:r>
    </w:p>
    <w:p>
      <w:r>
        <w:rPr>
          <w:b/>
        </w:rPr>
        <w:t>E. 21</w:t>
      </w:r>
    </w:p>
    <w:p>
      <w:r>
        <w:t>Compte-tenu de ce qui précède, le recours, mal fondé, doit être rejeté.</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23</w:t>
      </w:r>
    </w:p>
    <w:p>
      <w:r>
        <w:t>Vu l’issue du litige, aucune indemnité de procédure ne sera allouée (art. 87 al. 2 LPA a contrario).</w:t>
      </w:r>
    </w:p>
    <w:p>
      <w:r>
        <w:rPr>
          <w:b/>
        </w:rPr>
        <w:t>E. 24</w:t>
      </w:r>
    </w:p>
    <w:p>
      <w:r>
        <w:t>En vertu des art. 89 al. 2 et 111 al. 2 de la loi sur le Tribunal fédéral du 17 juin 2005 (LTF - RS 173.110), le présent jugement sera communiqué au SEM.</w:t>
      </w:r>
    </w:p>
    <w:p>
      <w:r>
        <w:t>- 16/16 - A/654/2022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