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JTAPI/1389/2022 vom 14. Dezember 2022</w:t>
      </w:r>
    </w:p>
    <w:p>
      <w:r>
        <w:t>GE Cour de justice, 2022-12-14, FR</w:t>
      </w:r>
    </w:p>
    <w:p>
      <w:r>
        <w:rPr>
          <w:b/>
        </w:rPr>
        <w:t xml:space="preserve">Quelle: </w:t>
      </w:r>
      <w:r>
        <w:t>https://mcp.opencaselaw.ch/entscheid/ge_gerichte_JTAPI_1389_2022</w:t>
      </w:r>
    </w:p>
    <w:p>
      <w:r>
        <w:t>FR: GE_GERICHTE JTAPI/1389/2022 du 14 décembre 2022</w:t>
      </w:r>
    </w:p>
    <w:p>
      <w:r>
        <w:t>IT: GE_GERICHTE JTAPI/1389/2022 del 14 dicembre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w:t>
      </w:r>
    </w:p>
    <w:p>
      <w:r>
        <w:rPr>
          <w:b/>
        </w:rPr>
        <w:t>E. 4</w:t>
      </w:r>
    </w:p>
    <w:p>
      <w:r>
        <w:t>En l'espèce, s'il ne ressort pas clairement de la décision contestée si l'amende administrative a été infligée uniquement à M. A______, à titre personnel, ou également à sa société, il découle cependant des observations du 10 juin 2022 du département que l'amende contestée a été prononcée à l'encontre de M. A______ à titre personnel. Ainsi, la société B______ n'est pas la destinataire de l'amende et n'a aucun intérêt digne de protection à recourir contre cette sanction puisqu'elle n'est aucunement touchée par celle-ci. La qualité pour recourir lui sera déniée. Seul M. A______, en personne, a donc la qualité pour recourir, en son nom propre uniquement.</w:t>
      </w:r>
    </w:p>
    <w:p>
      <w:r>
        <w:rPr>
          <w:b/>
        </w:rPr>
        <w:t>E. 5</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w:t>
      </w:r>
    </w:p>
    <w:p>
      <w:r>
        <w:t>- 9/17 - A/1125/2022 les dispositions légales applicables, ou lorsqu'elle viole des principes généraux du droit tels que l'interdiction de l'arbitraire et de l'inégalité de traitement, le principe de la bonne foi et le principe de la proportionnalité (ATF 143 III 140 consid. 4.1.3).</w:t>
      </w:r>
    </w:p>
    <w:p>
      <w:r>
        <w:rPr>
          <w:b/>
        </w:rPr>
        <w:t>E. 6</w:t>
      </w:r>
    </w:p>
    <w:p>
      <w:r>
        <w:t>Saisi d’un recours, le tribunal applique le droit d’office. Il ne peut pas aller au- delà des conclusions des parties, mais n’est lié ni par les motifs invoqués par celles-ci (art. 69 al. 1 LPA), ni par leur argumentation juridique (ATA/386/2018 du 24 avril 2018 consid. 1b).</w:t>
      </w:r>
    </w:p>
    <w:p>
      <w:r>
        <w:rPr>
          <w:b/>
        </w:rPr>
        <w:t>E. 7</w:t>
      </w:r>
    </w:p>
    <w:p>
      <w:r>
        <w:t>L'objet du litige est principalement défini par l'objet du recours (ou objet de la contestation), les conclusions de la recourante ou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ATA/1400/2019 du 17 septembre 2019 consid. 2b).</w:t>
      </w:r>
    </w:p>
    <w:p>
      <w:r>
        <w:rPr>
          <w:b/>
        </w:rPr>
        <w:t>E. 8</w:t>
      </w:r>
    </w:p>
    <w:p>
      <w:r>
        <w:t>En l'espèce, dans son acte de recours, le recourant, qui n'est pas assisté par un avocat, conteste l'amende administrative de CHF 15'000.- prononcée à son encontre le 17 mars 2022 et sollicite son annulation. Il ressort plus précisément de sa réplique qu'il met en cause tant sa « nature » que son montant. Il est ainsi clair qu'il conteste l'amende administrative tant dans son principe que dans sa quotité. En tout état, le département s'est exprimé sur ces deux composantes de la sanction prononcée. Le recourant ne conteste en revanche pas l'ordre de remise en état prononcé suite à la décision de refus d'autorisation de construire DD 107'312/3. L'examen du tribunal se limite dès lors au contrôle de l'amende administrative prononcée.</w:t>
      </w:r>
    </w:p>
    <w:p>
      <w:r>
        <w:rPr>
          <w:b/>
        </w:rPr>
        <w:t>E. 9</w:t>
      </w:r>
    </w:p>
    <w:p>
      <w:r>
        <w:t>Selon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 modifier même partiellement le volume, l'architecture, la couleur, l'implantation, la distribution ou la destination d'une construction ou d'une installation (let. b).</w:t>
      </w:r>
    </w:p>
    <w:p>
      <w:r>
        <w:rPr>
          <w:b/>
        </w:rPr>
        <w:t>E. 10</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ordonner, à l'égard des constructions, des installations ou d'autres choses, la remise en état (art. 129 let. a et 130 LCI).</w:t>
      </w:r>
    </w:p>
    <w:p>
      <w:r>
        <w:t>- 10/17 - A/1125/2022</w:t>
      </w:r>
    </w:p>
    <w:p>
      <w:r>
        <w:rPr>
          <w:b/>
        </w:rPr>
        <w:t>E. 11</w:t>
      </w:r>
    </w:p>
    <w:p>
      <w:r>
        <w:t>En l'espèce, il est manifeste que des travaux non autorisés par les autorisations de construire DD 1______/1 et DD 1______/2 ont été réalisés, ce que le recourant ne conteste à juste titre pas, de sorte qu'une infraction a bien été réalisée.</w:t>
      </w:r>
    </w:p>
    <w:p>
      <w:r>
        <w:rPr>
          <w:b/>
        </w:rPr>
        <w:t>E. 12</w:t>
      </w:r>
    </w:p>
    <w:p>
      <w:r>
        <w:t>De façon générale, la police des constructions institue un système d'autorisation dans lequel les architectes mandataires jouent un rôle central. Ainsi prévoit-elle aussi que toute demande d'autorisation doit être établie et signée par une personne inscrite au tableau des MPQ (art. 2 al. 3 LCI).</w:t>
      </w:r>
    </w:p>
    <w:p>
      <w:r>
        <w:rPr>
          <w:b/>
        </w:rPr>
        <w:t>E. 13</w:t>
      </w:r>
    </w:p>
    <w:p>
      <w:r>
        <w:t>Aux termes de l’art. 6 LCI, la direction des travaux dont l’exécution est soumise à autorisation de construire doit être assurée par un mandataire inscrit au tableau des MPQ, dont les capacités professionnelles correspondent à la nature de l’ouvrage. Demeurent réservées les constructions ou installations d’importance secondaire, qui font l’objet de dispositions spéciales édictées par voie réglementaire (al. 1). Le mandataire commis à la direction des travaux en répond à l’égard de l’autorité jusqu’à réception de l’avis d’extinction de son mandat (al. 2). À défaut de mandataire annoncé ou en cas de cessation de mandat, le département peut interdire l’ouverture du chantier ou ordonner la suspension des travaux (al. 3).</w:t>
      </w:r>
    </w:p>
    <w:p>
      <w:r>
        <w:rPr>
          <w:b/>
        </w:rPr>
        <w:t>E. 14</w:t>
      </w:r>
    </w:p>
    <w:p>
      <w:r>
        <w:t>Les constructions ou installations neuves ou modifiées, destinées notamment à l'habitation ou au travail (let. a), ne peuvent être occupées ou utilisées à un titre quelconque avant le dépôt au département d'un dossier de plans conformes à l'exécution et d'une attestation de conformité établie par un MPQ (art. 7 LCI).</w:t>
      </w:r>
    </w:p>
    <w:p>
      <w:r>
        <w:t>L'attestation certifie que les constructions ou installations sont conformes à l'autorisation de construire, aux conditions de celle-ci, ainsi qu'aux lois et règlements applicables au moment de l'entrée en force de l'autorisation de construire (art. 7 al. 2 LCI).</w:t>
      </w:r>
    </w:p>
    <w:p>
      <w:r>
        <w:t>Suivant la nature du dossier et si le mandataire ou le requérant l’estime nécessaire, l’un ou l’autre peut joindre à sa propre attestation celles des autres mandataires spécialisés intervenus dans le cadre de la réalisation des travaux et/ou l’attestation du propriétaire selon laquelle il n’a sollicité aucune réalisation contraire à la loi (art. 7 al. 3 LCI).</w:t>
      </w:r>
    </w:p>
    <w:p>
      <w:r>
        <w:rPr>
          <w:b/>
        </w:rPr>
        <w:t>E. 15</w:t>
      </w:r>
    </w:p>
    <w:p>
      <w:r>
        <w:t>La LPAI a pour objet de réglementer l’exercice indépendant de la profession d’architecte ou d’ingénieur civil, ou de professions apparentées, sur le territoire du canton de Genève. L’exercice de cette profession est restreint, pour les travaux dont l’exécution est soumise à autorisation en vertu de la LCI, aux MPQ reconnus par l’État (art. 1 LPAI).</w:t>
      </w:r>
    </w:p>
    <w:p>
      <w:r>
        <w:rPr>
          <w:b/>
        </w:rPr>
        <w:t>E. 16</w:t>
      </w:r>
    </w:p>
    <w:p>
      <w:r>
        <w:t>Le mandataire est tenu de faire définir clairement son mandat. Il s’acquitte avec soin et diligence des tâches que lui confie son mandant dont il sert au mieux les intérêts légitimes tout en s’attachant à développer, dans l’intérêt général, des</w:t>
      </w:r>
    </w:p>
    <w:p>
      <w:r>
        <w:t>- 11/17 - A/1125/2022 réalisations de bonne qualité au titre de la sécurité, de la salubrité, de l’esthétique et de l’environnement (art. 6 LPAI).</w:t>
      </w:r>
    </w:p>
    <w:p>
      <w:r>
        <w:t>Il résulte de cette dernière disposition que le respect du droit public est l’un des devoirs incombant à l’architecte (Blaise KNAPP, La profession d’architecte en droit public, in Le droit de l’architecte, 1986, p. 487 ss n. 510 ; cf. ATA/118/2013 du 26 février 2013).</w:t>
      </w:r>
    </w:p>
    <w:p>
      <w:r>
        <w:rPr>
          <w:b/>
        </w:rPr>
        <w:t>E. 17</w:t>
      </w:r>
    </w:p>
    <w:p>
      <w:r>
        <w:t>Selon les travaux préparatoires de la LPAI, la ratio legis de celle-ci est d’atteindre, par des restrictions appropriées au libre exercice de cette activité économique, un ou plusieurs buts d’intérêt public prépondérant à l’intérêt privé - opposé - des particuliers. Il peut s’agir d’assurer aux mandants, à l’instar des capacités professionnelles exigées des mandataires dans le domaine médical ou juridique, des prestations d’une certaine qualité nécessitée par la nature ou l’importance des intérêts du mandant. Il peut s’agir aussi de l’intérêt social de la communauté dans son ensemble, aux titres de la sécurité, de la santé, de l’esthétique et de la protection de l’environnement, à ce que les constructions ne comportent pas de risques pour le public, ni ne déparent l’aspect général des lieux. Il peut s’agir notamment de l’intérêt des autorités compétentes à ce que leurs interlocuteurs, lors de la présentation et de l’instruction de dossiers de demandes d’autorisations de construire, respectivement lors de l’exécution des travaux, soient des personnes qualifiées, contribuant ainsi, d’une manière générale, à une meilleure application de la loi (MGC 1982/IV p. 5204 ; cf. not. ATA/161/2014 du 18 mars 2014). Il s’ensuit que les manquements professionnels de l’architecte concernés par la LPAI peuvent aussi être trouvés dans les relations qu’entretient ce dernier avec les autorités administratives, respectivement dans l’exécution scrupuleuse des injonctions qu’elles formulent et, d’une manière générale, dans le respect des règles juridiques du droit de la construction justifiant l’existence même du tableau des architectes habilités (arrêt du Tribunal fédéral 2C_268/2010 du 18 juin 2010 consid. 6 ; ATA/19/2018 du 9 janvier 2018 consid. 4e ; ATA/569/2015 du 2 juin 2015 ; ATA/161/2014 du 18 mars 2014).</w:t>
      </w:r>
    </w:p>
    <w:p>
      <w:r>
        <w:rPr>
          <w:b/>
        </w:rPr>
        <w:t>E. 18</w:t>
      </w:r>
    </w:p>
    <w:p>
      <w:r>
        <w:t>Le département dresse et tient à jour le tableau des MPQ. Le tableau distingue différentes catégories, dont les architectes. Seules les personnes inscrites sur le tableau sont autorisées à exercer l’une des professions mentionnées pour les travaux dont l’exécution est soumise à autorisation en vertu de la LCI. Les constructions et installations d’importance secondaire sont réservées (art. 1 al. 1 à 3 du règlement d’application de la loi sur l’exercice des professions d’architecte et d’ingénieur du 9 novembre 1983 - RPAI - L 5 40.01).</w:t>
      </w:r>
    </w:p>
    <w:p>
      <w:r>
        <w:rPr>
          <w:b/>
        </w:rPr>
        <w:t>E. 19</w:t>
      </w:r>
    </w:p>
    <w:p>
      <w:r>
        <w:t>Pour les architectes, la reconnaissance s’étend à la planification et à la direction des travaux de construction de tous ouvrages, à charge pour eux de veiller, au besoin, que les prestations spécifiques de génie civil, de génie électrique, de génie</w:t>
      </w:r>
    </w:p>
    <w:p>
      <w:r>
        <w:t>- 12/17 - A/1125/2022 thermique ou relevant d’autres disciplines soient confiées à des spécialistes (art. 3 al. 2 RPAI).</w:t>
      </w:r>
    </w:p>
    <w:p>
      <w:r>
        <w:rPr>
          <w:b/>
        </w:rPr>
        <w:t>E. 20</w:t>
      </w:r>
    </w:p>
    <w:p>
      <w:r>
        <w:t>Tout changement dans la personne ou le rôle du mandataire doit être annoncé sans délai et par écrit au département. À défaut, ce changement ne lui est pas opposable (art. 4 RPAI).</w:t>
      </w:r>
    </w:p>
    <w:p>
      <w:r>
        <w:rPr>
          <w:b/>
        </w:rPr>
        <w:t>E. 21</w:t>
      </w:r>
    </w:p>
    <w:p>
      <w:r>
        <w:t>Le recourant argue que les travaux non conformes auraient été réalisés directement par le maître d'ouvrage et/ou l'entreprise générale, sans qu'il ait été informé au préalable. Ce faisant, il estime qu'il ne serait pas responsable de infractions constatées.</w:t>
      </w:r>
    </w:p>
    <w:p>
      <w:r>
        <w:rPr>
          <w:b/>
        </w:rPr>
        <w:t>E. 22</w:t>
      </w:r>
    </w:p>
    <w:p>
      <w:r>
        <w:t>En l'espèce, il n’est pas contesté que le recourant, architecte inscrit au tableau des MPQ, s’est chargé de la procédure d’obtention des autorisations de construire DD 1______/1 et DD 1______/2, et est intervenu en tant qu'architecte MPQ auprès du département. Il l'était toujours au moment de la réalisation des travaux non autorisés, faute d'avoir informé le département d'une éventuelle fin de son mandat (art. 6 al. 2 LCI et 4 RPAI). La raison pour laquelle le recourant n'a pas renoncé à son mandat n'y change rien. Il en découle qu'il n’a pas respecté ses devoirs au sens de l’art. 6 LPAI et doit donc répondre envers les autorités des irrégularités constatées, lesquelles ne sont au demeurant pas contestées. C'est dès lors à juste titre que celles-ci ont été reprochées au recourant.</w:t>
      </w:r>
    </w:p>
    <w:p>
      <w:r>
        <w:rPr>
          <w:b/>
        </w:rPr>
        <w:t>E. 23</w:t>
      </w:r>
    </w:p>
    <w:p>
      <w:r>
        <w:t>Aux termes de l'art. 137 LCI est passible d'une amende administrative de CHF 100.- à 150'000.- tout contrevenant à la LCI, aux règlements et aux arrêtés édictés en vertu de ladite loi, ainsi qu'aux ordres donnés par le département dans les limites de ladite loi et des règlements et arrêtés édictés en vertu de celle-ci (al. 1).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(al. 3). La poursuite et la sanction administrative se prescrivent par sept ans (al. 5).</w:t>
      </w:r>
    </w:p>
    <w:p>
      <w:r>
        <w:rPr>
          <w:b/>
        </w:rPr>
        <w:t>E. 24</w:t>
      </w:r>
    </w:p>
    <w:p>
      <w:r>
        <w:t>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(ATA/559/2021 du 25 mai 2021</w:t>
      </w:r>
    </w:p>
    <w:p>
      <w:r>
        <w:t>- 13/17 - A/1125/2022 consid. 7c ; ATA/206/2020 du 25 février 2020 consid. 4b ; ATA/1277/2018 du 27 novembre 2018 consid. 6b ; ATA/1030/2018 du 2 octobre 2018 consid. 9b ; ATA/319/2017 du 21 mars 2017 consid. 3c et les références citées).</w:t>
      </w:r>
    </w:p>
    <w:p>
      <w:r>
        <w:rPr>
          <w:b/>
        </w:rPr>
        <w:t>E. 25</w:t>
      </w:r>
    </w:p>
    <w:p>
      <w:r>
        <w:t>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(ATA/440/2019 du 16 avril 2019 et les références citées).</w:t>
      </w:r>
    </w:p>
    <w:p>
      <w:r>
        <w:rPr>
          <w:b/>
        </w:rPr>
        <w:t>E. 26</w:t>
      </w:r>
    </w:p>
    <w:p>
      <w:r>
        <w:t>Il est ainsi en particulier nécessaire que le contrevenant ait commis une faute, fût- ce sous la forme d'une simple négligence (ATA/559/2021 du 25 mai 2021 consid. 7d ; ATA/13/2020 du 7 janvier 2020 consid. 7c ; ATA/1828/2019 du 17 décembre 2019 consid. 13c ; ATA/1277/2018 du 27 novembre 2018 consid. 6c).</w:t>
      </w:r>
    </w:p>
    <w:p>
      <w:r>
        <w:rPr>
          <w:b/>
        </w:rPr>
        <w:t>E. 27</w:t>
      </w:r>
    </w:p>
    <w:p>
      <w:r>
        <w:t>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(ATF 141 IV 61 consid. 6.1.1 ; 136 IV 55 ; 134 IV 17 consid. 2.1 ; 129 IV 6 consid. 6.1 ; arrêts du Tribunal fédéral 6B_28/2016 du 10 octobre 2016 consid. 5.1 ; 6B_1276/2015 du 29 juin 2016 consid. 2.1 ; ATA/559/2021 du 25 mai 2021 consid. 7e) et ses capacités financières (ATA/719/2012 du 30 octobre 2012 consid. 20 et les références citées).</w:t>
      </w:r>
    </w:p>
    <w:p>
      <w:r>
        <w:rPr>
          <w:b/>
        </w:rPr>
        <w:t>E. 28</w:t>
      </w:r>
    </w:p>
    <w:p>
      <w:r>
        <w:t>S'agissant de la quotité de l'amende, la jurisprudence de la chambre administrative de la Cour de justice (ci-après: la chambre administrative) précise que le département jouit d'un large pouvoir d'appréciation pour en fixer le montant et n'est censuré qu'en cas d'excès. Sont pris en considération la nature, la gravité et la fréquence des infractions commises dans le respect du principe de la proportionnalité (ATA/13/2020 précité consid. 7d ; ATA/19/2018 du 9 janvier 2018 consid. 9d confirmé par arrêt du Tribunal fédéral 1C_80/2018 du 23 mai 2019 ; ATA/558/2013 du 27 août 2013 consid. 18).</w:t>
      </w:r>
    </w:p>
    <w:p>
      <w:r>
        <w:t>En outre, l'administration doit faire preuve de sévérité, afin d'assurer le respect de la loi (ATA/559/2021 du 25 mai 2021 consid. 7d ; ATA/147/2021 du 9 février 2021 consid. 4d et e ; ATA/403/2019 du 9 avril 2019 consid. 7c ; ATA/1277/2018</w:t>
      </w:r>
    </w:p>
    <w:p>
      <w:r>
        <w:t>- 14/17 - A/1125/2022 du 27 novembre 2018 consid. 6d).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(ATF 136 IV 55 consid. 5.6 ; 135 IV 130 consid. 5.3.1 ; 134 IV 17 consid. 2.1 ; 129 IV 6 consid. 6.1 et les références citées ; arrêts du Tribunal fédéral 6B_28/2016 du 10 octobre 2016 consid. 5.1 ; 6B_1276/2015 du 29 juin 2016 consid. 2.1).</w:t>
      </w:r>
    </w:p>
    <w:p>
      <w:r>
        <w:rPr>
          <w:b/>
        </w:rPr>
        <w:t>E. 29</w:t>
      </w:r>
    </w:p>
    <w:p>
      <w:r>
        <w:t>Enfin, l'amende doit respecter le principe de la proportionnalité garanti par l'art. 5 al. 2 Cst. (ATA/559/2021 du 25 mai 2021 consid. 7d et les arrêts cités ; ATA/313/2017 du 21 mars 2017), lequel commande que la mesure étatique soit nécessaire et apte à atteindre le but prévu et qu'elle soit raisonnable pour la personne concernée (ATF 140 I 257 consid. 6.3.1 ; 140 II 194 consid. 5.8.2 ; 139 I 218 consid. 4.3).</w:t>
      </w:r>
    </w:p>
    <w:p>
      <w:r>
        <w:rPr>
          <w:b/>
        </w:rPr>
        <w:t>E. 30</w:t>
      </w:r>
    </w:p>
    <w:p>
      <w:r>
        <w:t>Dans un jugement du 26 juin 2018 (JTAPI/621/2018), confirmé par la chambre administrative (ATA/1599/2019 du 29 octobre 2019), le tribunal de céans a confirmé une amende administrative d'un montant de CHF 10'000.- prononcée à l'encontre d'un mandataire professionnellement qualifié (ci-après: MPQ) après avoir relevé que les travaux illicites dont il était question (agrandissement d'appartements et de terrasses, transformation de caves semi-enterrées par la création de trois chambres de 10, 10.3 et 12.6 m2 et terrassement extérieur) ne constituaient pas une dérogation mineure à l'art. 127 LCI. Le MPQ s'était affranchi de l'autorisation qui avait été délivrée pour réaliser - sans scrupules, pour des « raisons économiques » exclusivement - ce qui lui avait précédemment été refusé, mettant ainsi l'autorité devant le fait accompli. Il n'avait également pas respecté l'ordre d'arrêt de chantier que le département lui avait signifié. Sa faute apparaissait ainsi lourde et devait être sanctionnée avec une grande sévérité.</w:t>
      </w:r>
    </w:p>
    <w:p>
      <w:r>
        <w:rPr>
          <w:b/>
        </w:rPr>
        <w:t>E. 31</w:t>
      </w:r>
    </w:p>
    <w:p>
      <w:r>
        <w:t>En l'espèce, il résulte des considérations qui précèdent que les manquements reprochés sont effectivement réalisés, et sont passibles d'une amende administrative. La sanction est donc justifiée dans son principe.</w:t>
      </w:r>
    </w:p>
    <w:p>
      <w:r>
        <w:rPr>
          <w:b/>
        </w:rPr>
        <w:t>E. 32</w:t>
      </w:r>
    </w:p>
    <w:p>
      <w:r>
        <w:t>S'agissant de la culpabilité du recourant, celle-ci doit être admise. En effet, eu égard à sa position de MPQ et à ses connaissances professionnelles, il ne pouvait ignorer la nature et la portée de ses obligations. Malgré les diverses démarches qu'il a entamées auprès de l'entreprise générale E______ SA, lesquelles n'ont apparemment pas été suivies des effets attendus, force est de constater que le recourant, en sa qualité de MPQ, n'a pas satisfait à ses obligations légales vis-à-vis de l'autorité intimée. Il a ainsi assurément commis une faute en ne respectant pas les dispositions précitées de la LCI qu'il connaissait – ou devait à tout le moins connaître.</w:t>
      </w:r>
    </w:p>
    <w:p>
      <w:r>
        <w:t>- 15/17 - A/1125/2022</w:t>
      </w:r>
    </w:p>
    <w:p>
      <w:r>
        <w:rPr>
          <w:b/>
        </w:rPr>
        <w:t>E. 33</w:t>
      </w:r>
    </w:p>
    <w:p>
      <w:r>
        <w:t>Le recourant considère ne pas réunir les conditions des circonstances aggravantes retenues à son encontre par le département.</w:t>
      </w:r>
    </w:p>
    <w:p>
      <w:r>
        <w:t>Concernant la récidive, force est de constater qu'il s'est déjà vu infligé personnellement une amende administrative en raison de travaux effectués de manière non conforme à une autorisation de construire délivrée par le département (DD 5______) à l'issue de la procédure d'infraction I-6______, étant relevé que lesdits travaux illicites portaient notamment sur l'installation d'une PAC et de panneaux solaires en toiture. En outre, le recourant était le MPQ en charge de ce projet ainsi que le destinataire de précédente amende administrative d'un montant de CHF 1'000.-. Ainsi, cette précédente infraction concernait à la fois un même type d'infraction à la LCI (réalisation de travaux non autorisés) et se rapportait également au même genre de travaux (installation de PAC et de panneaux solaires en toiture). Dans cette mesure, la circonstance aggravante de la récidive est manifestement donnée.</w:t>
      </w:r>
    </w:p>
    <w:p>
      <w:r>
        <w:t>S'agissant de la mise devant le fait accompli, il sied de constater que le département n'a eu connaissance des travaux non conformes à l'autorisation de construire DD 1______/2 qu'à l'occasion de diverses dénonciations, ce que le recourant ne conteste pas. Ce n'est que suite à l'interpellation du département du 21 juin 2021 que le recourant s'est rendu sur place et a constaté, par lui-même, les travaux non conformes réalisés. Le département a donc bien été mis devant le fait accompli.</w:t>
      </w:r>
    </w:p>
    <w:p>
      <w:r>
        <w:t>À cela s'ajoute qu'en date du 23 août 2019, le recourant a transmis au département une attestation globale de conformité attestant de la réalisation des travaux conformément à l'autorisation de construire DD 1______ délivrée, alors qu'il avait pleinement conscience que des travaux non autorisés avaient été réalisés. À cet égard, si les plans de construction accompagnant cette attestation mentionnent effectivement, en bleu, les travaux non conformes réalisés au niveau du rez-de- chaussée - prétendument - par les propriétaires de la villa sise sur la parcelle n° 3______, il est également indiqué, en gris, que les panneaux solaires auraient été posés à plat au niveau de la toiture, alors que cela n'est manifestement pas conforme à la réalité. Ainsi, quand bien même le recourant aurait fait état au département de travaux non conformes au niveau du rez-de-chaussée, il a cependant indiqué faussement une réalisation conforme des installations en toiture, cette situation étant dès lors susceptible d'induire le département en erreur.</w:t>
      </w:r>
    </w:p>
    <w:p>
      <w:r>
        <w:t>Par ailleurs, les travaux non conformes réalisés n'ont en définitive pas été autorisés par le département.</w:t>
      </w:r>
    </w:p>
    <w:p>
      <w:r>
        <w:t>Cela étant, il convient de relever qu'hormis la réalisation des deux murs de soutènement et d'une dalle non prévus par les autorisations de construire DD 1______/1 et DD 1______/2, l'installation de PAC et de panneaux solaires avait été autorisée, certes dans une configuration différente. Dans cette mesure,</w:t>
      </w:r>
    </w:p>
    <w:p>
      <w:r>
        <w:t>- 16/17 - A/1125/2022 ces irrégularités ne portent pas sur des éléments du projet modifiant fondamentalement la substance de celui-ci ou violant des règles essentielles visant à assurer la sécurité des occupants des logements construits aux fins de prévenir des risques d'accident potentiellement graves. En outre, le tribunal relèvera que le recourant a fait preuve d'une collaboration totale avec le département une fois informé de la situation irrégulière, et s'est immédiatement attelé à la régularisation de l'infraction.</w:t>
      </w:r>
    </w:p>
    <w:p>
      <w:r>
        <w:t>Au vu de l'ensemble des circonstances, la faute du recourant permet de justifier une amende s'élevant à CHF 10'000.- plus conforme au principe de proportionnalité, ce d'autant que celui-ci n'établit pas que son paiement l'exposerait à une situation financière difficile.</w:t>
      </w:r>
    </w:p>
    <w:p>
      <w:r>
        <w:rPr>
          <w:b/>
        </w:rPr>
        <w:t>E. 34</w:t>
      </w:r>
    </w:p>
    <w:p>
      <w:r>
        <w:t>Il résulte de ce qui précède que le recours sera partiellement admis. La décision querellée sera annulée dans la mesure où elle inflige une amende de CHF 15'000.- à M. A______ et le montant de cette dernière sera réduit à CHF 10'000.-.</w:t>
      </w:r>
    </w:p>
    <w:p>
      <w:r>
        <w:rPr>
          <w:b/>
        </w:rPr>
        <w:t>E. 35</w:t>
      </w:r>
    </w:p>
    <w:p>
      <w:r>
        <w:t>Vu cette issue, un émolument réduit, de CHF 700.- sera mis à la charge du recourant, qui n'obtient que partiellement gain de cause (art. 87 al. 1 LPA et 1 et 2 du règlement sur les frais, émoluments et indemnités en procédure administrative du 30 juillet 1986 - RFPA - E 5 10.03). Il ne lui sera pas alloué d'indemnité de procédure, le recourant ayant agi en personne (art. 87 al. 2 LPA a contrario).</w:t>
      </w:r>
    </w:p>
    <w:p>
      <w:r>
        <w:t>- 17/17 - A/1125/2022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