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JTAPI/1381/2023 vom 11. Dezember 2023</w:t>
      </w:r>
    </w:p>
    <w:p>
      <w:r>
        <w:t>GE Cour de justice, 2023-12-11, FR</w:t>
      </w:r>
    </w:p>
    <w:p>
      <w:r>
        <w:rPr>
          <w:b/>
        </w:rPr>
        <w:t xml:space="preserve">Quelle: </w:t>
      </w:r>
      <w:r>
        <w:t>https://mcp.opencaselaw.ch/entscheid/ge_gerichte_JTAPI_1381_2023</w:t>
      </w:r>
    </w:p>
    <w:p>
      <w:r>
        <w:t>FR: GE_GERICHTE JTAPI/1381/2023 du 11 décembre 2023</w:t>
      </w:r>
    </w:p>
    <w:p>
      <w:r>
        <w:t>IT: GE_GERICHTE JTAPI/1381/2023 del 11 dicembre 2023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8 décembre 2023 à 10h.</w:t>
      </w:r>
    </w:p>
    <w:p>
      <w:r>
        <w:rPr>
          <w:b/>
        </w:rPr>
        <w:t>E. 3</w:t>
      </w:r>
    </w:p>
    <w:p>
      <w:r>
        <w:t>Le tribunal peut confirmer, réformer ou annuler la décision du commissaire de police ; le cas échéant, il ordonne la mise en liberté de l’étranger (art. 9 al. 3 LaLEtr).</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 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t>- 7/9 - A/4111/2023</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L'art. 76 al. 1 let. b ch. 1 LEI, renvoyant à l'art 75 al. 1 let. b et h de cette même loi, dispose qu'une mesure de détention administrative peut être ordonnée si une</w:t>
      </w:r>
    </w:p>
    <w:p>
      <w:r>
        <w:t>- 6/9 - A/4111/2023 décision de première instance de renvoi ou d'expulsion a été notifiée à l'intéressé et si elle quitte la région qui lui est assignée ou pénètre dans une zone qui lui est interdite en vertu de l’art. 74 LEI (let. b) ou qu’elle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rPr>
          <w:b/>
        </w:rPr>
        <w:t>E. 6</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7</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8</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9</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10</w:t>
      </w:r>
    </w:p>
    <w:p>
      <w:r>
        <w:t>En l’espèce, M. A______ fait l’objet de trois expulsions judiciaires, la dernière ayant été prononcée par le TDP le 2 juin 2023 à vie. Il a par ailleurs été condamné pour non-respect d’une assignation à résidence ainsi que pour cambriolage et vol, soit des infractions constitutives de crimes au sens de l’art. 10 al. 2 CP. Les conditions pour le prononcé d’une détention administrative sont clairement remplies sur la base de l’art. 75 al. 1 let. h LEI par renvoi de l’art. 75 al. 1 let. b ch. 1 LEI sans qu’il soit nécessaire d’examiner si cet ordre pourrait être fondé sur d’autres dispositions légales.</w:t>
      </w:r>
    </w:p>
    <w:p>
      <w:r>
        <w:t>- 8/9 - A/4111/2023 Les démarches en vue du renvoi ont été entreprises avec célérité puisque les autorités ont sollicité du SEM la réservation d’une place sur un vol avec escorte policière en faveur de M. A______ pour permettre son renvoi à destination de l’Algérie ; elles sont dans l’attente d’un laissez-passer des autorités algériennes. Même si le dossier ne contient pas la réponse formelle des autorités algériennes sur la reconnaissance de M. A______ comme étant algérien, aucun élément dudit dossier ne permet de mettre en doute la réalité des démarches entreprises par les autorités suisses et leur résultat. Si les autorités algériennes refusent de délivrer le laissez-passer, les autorités suisses devront entreprendre de nouvelles démarches en vue de l’identification de M. A______, lequel, il faut le rappeler refuse d’entreprendre de son côté la moindre démarche. Quant à la durée de la détention prévue, elle respecte en soi l’art. 79 LEI et prend en compte le temps nécessaire à obtenir le laisser-passer des autorités algériennes et à finaliser ensuite l’organisation d’un renvoi par vol avec escorte policière à destination de l’Algérie. En cas d’échec de ces démarches ou de refus de M. A______ de monter à bord du vol organisé pour permettre son renvoi, cette durée permettra de solliciter la prolongation de la détention en vue de poursuivre les démarches auprès des autorités algériennes, voire tunisiennes ou d’organiser cas échéant un renvoi par un autre vol.</w:t>
      </w:r>
    </w:p>
    <w:p>
      <w:r>
        <w:rPr>
          <w:b/>
        </w:rPr>
        <w:t>E. 11</w:t>
      </w:r>
    </w:p>
    <w:p>
      <w:r>
        <w:t>Au vu de ce qui précède, il y a lieu de confirmer l'ordre de mise en détention administrative de M. A______ pour une durée de deux mois.</w:t>
      </w:r>
    </w:p>
    <w:p>
      <w:r>
        <w:rPr>
          <w:b/>
        </w:rPr>
        <w:t>E. 12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A/4111/2023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