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JTAPI/137/2025 vom 5. Februar 2025</w:t>
      </w:r>
    </w:p>
    <w:p>
      <w:r>
        <w:t>GE Cour de justice, 2025-02-05, FR</w:t>
      </w:r>
    </w:p>
    <w:p>
      <w:r>
        <w:rPr>
          <w:b/>
        </w:rPr>
        <w:t xml:space="preserve">Quelle: </w:t>
      </w:r>
      <w:r>
        <w:t>https://mcp.opencaselaw.ch/entscheid/ge_gerichte_JTAPI_137_2025</w:t>
      </w:r>
    </w:p>
    <w:p>
      <w:r>
        <w:t>FR: GE_GERICHTE JTAPI/137/2025 du 5 février 2025</w:t>
      </w:r>
    </w:p>
    <w:p>
      <w:r>
        <w:t>IT: GE_GERICHTE JTAPI/137/2025 del 5 febbraio 2025</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27 janvier 2025, le tribunal a été valablement saisi, dans le délai légal précité, d'une requête de l'OCPM tendant à la prolongation de la détention administrative de M. A______ pour une durée de trois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arrêt du Tribunal fédéral 2C_560/2021 du 3 août 2021 consid. 8.1).</w:t>
      </w:r>
    </w:p>
    <w:p>
      <w:r>
        <w:t>- 7/10 - A/259/2025</w:t>
      </w:r>
    </w:p>
    <w:p>
      <w:r>
        <w:rPr>
          <w:b/>
        </w:rPr>
        <w:t>E. 7</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9</w:t>
      </w:r>
    </w:p>
    <w:p>
      <w:r>
        <w:t>Selon l'art. 80 al. 4 LEI, l'autorité judiciaire qui examine la décision de détention de maintien ou de levée tient compte de la situation familiale de la personne détenue et des conditions d'exécution de la détention.</w:t>
      </w:r>
    </w:p>
    <w:p>
      <w:r>
        <w:rPr>
          <w:b/>
        </w:rPr>
        <w:t>E. 10</w:t>
      </w:r>
    </w:p>
    <w:p>
      <w:r>
        <w:t>L’art. 80 al. 6 let. a LEI prévoit que la détention est levée lorsque le motif de la détention n’existe plus ou l’exécution du renvoi ou de l’expulsion s’avère impossible pour des raisons juridiques ou matérielles.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rPr>
          <w:b/>
        </w:rPr>
        <w:t>E. 11</w:t>
      </w:r>
    </w:p>
    <w:p>
      <w:r>
        <w:t>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w:t>
      </w:r>
    </w:p>
    <w:p>
      <w:r>
        <w:rPr>
          <w:b/>
        </w:rPr>
        <w:t>E. 12</w:t>
      </w:r>
    </w:p>
    <w:p>
      <w:r>
        <w:t>Selon l'art. 42 de la loi sur l’asile du 26 juin 1998 (LAsi - RS 142.31), quiconque dépose une demande d'asile en Suisse peut y séjourner jusqu'à la clôture de la procédure.</w:t>
      </w:r>
    </w:p>
    <w:p>
      <w:r>
        <w:t>- 8/10 - A/259/2025</w:t>
      </w:r>
    </w:p>
    <w:p>
      <w:r>
        <w:rPr>
          <w:b/>
        </w:rPr>
        <w:t>E. 13</w:t>
      </w:r>
    </w:p>
    <w:p>
      <w:r>
        <w:t>La procédure d'asile débute par une phase préparatoire durant au maximum dix jours pour les procédures dites « Dublin » et 21 jours pour les autres (art. 26 al. 1 LAsi). Au terme de cette phase préparatoire, la procédure d'asile se poursuit sous forme accélérée – auquel cas une décision de première instance doit être rendue dans les huit jours ouvrables suivant la fin de la phase préparatoire – ou, si des mesures d'instruction sont nécessaires, sous forme étendue, auquel cas une décision de première instance doit être rendue dans les deux mois suivant la fin de la procédure préparatoire (art. 26c, 26d et 37 al. 2 et 4 LAsi).</w:t>
      </w:r>
    </w:p>
    <w:p>
      <w:r>
        <w:rPr>
          <w:b/>
        </w:rPr>
        <w:t>E. 14</w:t>
      </w:r>
    </w:p>
    <w:p>
      <w:r>
        <w:t>La demande d'asile est rejetée si la qualité de réfugié n'est ni prouvée ni rendue vraisemblable ou s'il existe un motif d'exclusion au sens des art. 53 et 54 LAsi. L'art. 53 let. c LAsi prévoit que l'asile n'est pas accordé au réfugié qui est sous le coup d'une expulsion au sens des art. 66a ou 66a bis CP.</w:t>
      </w:r>
    </w:p>
    <w:p>
      <w:r>
        <w:rPr>
          <w:b/>
        </w:rPr>
        <w:t>E. 15</w:t>
      </w:r>
    </w:p>
    <w:p>
      <w:r>
        <w:t>Par ailleurs, le dépôt d'une demande d'asile n'a pas ipso facto d'effet sur la détention administrative, obligeant uniquement l'autorité à envisager une détention fondée sur l'art. 75 LEI si une détention en vue de renvoi (art. 76 LEI) a déjà été prononcée ou confirmée (Gregor CHATTON/Laurent MERZ, in Minh Son NGUYEN/Cesla AMARELLE [éd.], Code annoté de droit des migrations, vol. II : loi sur les étrangers, 2017, n. 8 ad art. 76 LEI).</w:t>
      </w:r>
    </w:p>
    <w:p>
      <w:r>
        <w:rPr>
          <w:b/>
        </w:rPr>
        <w:t>E. 16</w:t>
      </w:r>
    </w:p>
    <w:p>
      <w:r>
        <w:t>En l'espèce, les circonstances qui ont conduit le tribunal, dans son jugement du 10 octobre 2024, à retenir que les conditions de la détention de M. A______ étaient remplies quant à son principe existent toujours, étant relevé qu'une détention basée sur l'art. 75 al. 1 let. f LEI en lien avec l'art. 76 al. 1 let. b ch. 1 LEI pourrait également être fondée. Concernant l'exécutabilité de l'expulsion judiciaire de M. A______ à destination du Nigéria, il doit être rappelé qu'elle n'est pour l'heure pas tranchée et comme l'a déjà retenu le tribunal, elle dépendra de la réponse qui sera apportée par le SEM à la demande d'asile qu'il a adressée à cette autorité le 2 octobre 2024. Comme l'a souligné le tribunal dans son précédent jugement, il n'appartient pas au tribunal de céans, dans le cadre de la présente procédure, de se pencher sur des questions qui relèvent de cette demande d'asile, à savoir en particulier s'il peut paraître crédible que M. A______ soit homosexuel et si les discriminations dont font notoirement l'objet les personnes homosexuelles au Nigéria, sur le plan légal, conduisent dans la pratique à des situations mettant en danger ces personnes et les exposant à des traitements contraires aux dispositions de la Convention européenne des droits de l'Homme ou des dispositions internationales et nationales sur l'asile.</w:t>
      </w:r>
    </w:p>
    <w:p>
      <w:r>
        <w:t>Concernant le principe de célérité, il doit être relevé qu'à ce jour, M. A______ n'a pas encore été auditionné par le SEM et qu'aucune date d'audition n'a été arrêtée. On ne peut à cet égard que déplorer le retard qu'a pris l'instruction de cette demande d'asile au vu de la privation de liberté que subit l'intéressé, tant on comprend mal qu'il résulterait de difficultés telles que celle de trouver un interprète en anglais un autre jour que les mercredis ainsi que celle de la mise à disposition d'un parloir disponible dans le lieu de détention. Il semble en revanche que le transfert de M.</w:t>
      </w:r>
    </w:p>
    <w:p>
      <w:r>
        <w:t>- 9/10 - A/259/2025 A______ dans l'établissement de détention administrative de l'aéroport de Zurich, dont il ne saurait porter la responsabilité, ait participé à ce retard. Partant, le tribunal constatera que le principe de célérité n'a en l'occurrence pas été respecté. La violation de ce principe ne saurait toutefois conduire à elle seule à la mise en liberté de M. A______. En effet, l'intérêt public à l'exécution de la mesure d'expulsion dont ce dernier fait l'objet est important, et le tribunal prend acte du fait que selon les indications de la représentante de l'OCPM lors de l'audience du 4 février 2025, une audition devrait intervenir durant ce mois de février 2025. S’agissant de la proportionnalité de sa détention, elle a également été examinée et confirmée dans le jugement précité, sans qu'aucune circonstance nouvelle intervenue depuis lors ne justifie à présent une autre appréciation. En effet, le dépôt d'une demande d'asile en Suisse, s'il suspend provisoirement la possibilité d'exécuter l’expulsion de l’intéressé, ne saurait être considéré en lui-même comme une circonstance repoussant pour une durée indéterminée l'échéance de cette dernière. En outre, les chances de succès de cette demande d'asile semblent ténues compte tenu des mesures d'expulsion en force dont fait l'objet M. A______.</w:t>
      </w:r>
    </w:p>
    <w:p>
      <w:r>
        <w:t>Par ailleurs, la détention administrative a débuté il y a bientôt quatre mois. La prolongation de détention requise, de trois mois, porterait celle-ci à sept mois au total, ce qui n'atteint de loin pas la durée totale de dix-huit mois que peut atteindre une détention administrative selon l'art. 79 al. 1 et 2 LEI. Face à son droit à la liberté individuelle (art. 5 de la Convention de sauvegarde des droits de l’homme et des libertés fondamentales du 4 novembre 1950 (CEDH - RS 0.101), l'intérêt public à son éloignement de Suisse, compte tenu de ses nombreux antécédents pénaux, l'emporte nettement.</w:t>
      </w:r>
    </w:p>
    <w:p>
      <w:r>
        <w:t>Cela étant, afin d'éviter qu'une violation du principe de célérité ne se répète, il s'impose que le tribunal de céans puisse se prononcer en toute connaissance de cause sur la justification d'une prolongation de la détention et que les autorités fédérales et cantonales compétentes fournissent toutes les informations permettant d'évaluer cette question. Un nouveau contrôle de la détention administrative doit pouvoir être effectué à relativement courte échéance sur la base de ces informations, de sorte que la prolongation de la détention ne sera ordonnée que pour six semaines supplémentaires.</w:t>
      </w:r>
    </w:p>
    <w:p>
      <w:r>
        <w:rPr>
          <w:b/>
        </w:rPr>
        <w:t>E. 17</w:t>
      </w:r>
    </w:p>
    <w:p>
      <w:r>
        <w:t>Au vu de ce qui précède, la demande de prolongation de la détention administrative de M. A______ sera admise mais pour une durée de six semaines, soit jusqu'au</w:t>
      </w:r>
    </w:p>
    <w:p>
      <w:r>
        <w:rPr>
          <w:b/>
        </w:rPr>
        <w:t>E. 20</w:t>
      </w:r>
    </w:p>
    <w:p>
      <w:r>
        <w:t>mars 2025. 18.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- 10/10 - A/259/2025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