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JTAPI/136/2024 vom 4. Februar 2022</w:t>
      </w:r>
    </w:p>
    <w:p>
      <w:r>
        <w:t>GE Cour de justice, 2022-02-04, FR</w:t>
      </w:r>
    </w:p>
    <w:p>
      <w:r>
        <w:rPr>
          <w:b/>
        </w:rPr>
        <w:t xml:space="preserve">Quelle: </w:t>
      </w:r>
      <w:r>
        <w:t>https://mcp.opencaselaw.ch/entscheid/ge_gerichte_JTAPI_136_2024</w:t>
      </w:r>
    </w:p>
    <w:p>
      <w:r>
        <w:t>FR: GE_GERICHTE JTAPI/136/2024 du 4 février 2022</w:t>
      </w:r>
    </w:p>
    <w:p>
      <w:r>
        <w:t>IT: GE_GERICHTE JTAPI/136/2024 del 4 febbraio 2022</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t>- 5/8 - A/531/2024</w:t>
      </w:r>
    </w:p>
    <w:p>
      <w:r>
        <w:rPr>
          <w:b/>
        </w:rPr>
        <w:t>E. 2.5</w:t>
      </w:r>
    </w:p>
    <w:p>
      <w:r>
        <w:t>ad art. 76a, p. 808).</w:t>
      </w:r>
    </w:p>
    <w:p>
      <w:r>
        <w:rPr>
          <w:b/>
        </w:rPr>
        <w:t>E. 3</w:t>
      </w:r>
    </w:p>
    <w:p>
      <w:r>
        <w:t>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w:t>
      </w:r>
    </w:p>
    <w:p>
      <w:r>
        <w:rPr>
          <w:b/>
        </w:rPr>
        <w:t>E. 4</w:t>
      </w:r>
    </w:p>
    <w:p>
      <w:r>
        <w:t>En l'espèce, M. A______ a demandé par acte du 13 février 2024 reçu par le tribunal le 16 février 2024, que ce dernier contrôle la légalité et l'adéquation de sa détention.</w:t>
      </w:r>
    </w:p>
    <w:p>
      <w:r>
        <w:rPr>
          <w:b/>
        </w:rPr>
        <w:t>E. 5</w:t>
      </w:r>
    </w:p>
    <w:p>
      <w:r>
        <w:t>Statuant ce jour, le tribunal respecte les délais légaux.</w:t>
      </w:r>
    </w:p>
    <w:p>
      <w:r>
        <w:rPr>
          <w:b/>
        </w:rPr>
        <w:t>E. 5.1</w:t>
      </w:r>
    </w:p>
    <w:p>
      <w:r>
        <w:t>et les références citées ; cf. ATF 130 II 425 consid. 5.2).</w:t>
      </w:r>
    </w:p>
    <w:p>
      <w:r>
        <w:rPr>
          <w:b/>
        </w:rPr>
        <w:t>E. 6</w:t>
      </w:r>
    </w:p>
    <w:p>
      <w:r>
        <w:t>Le tribunal peut confirmer, réformer ou annuler la décision du commissaire de police ; le cas échéant, il ordonne la mise en liberté de l'étranger (cf.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8</w:t>
      </w:r>
    </w:p>
    <w:p>
      <w:r>
        <w:t>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9</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w:t>
      </w:r>
    </w:p>
    <w:p>
      <w:r>
        <w:t>- 6/8 - A/531/2024 renvoi (let. a), la détention est proportionnée (let. b) et d'autres mesures moins coercitives ne peuvent être appliquées de manière efficace (art. 28 par. 2 du règlement [UE] n° 604/2013) (let. c).</w:t>
      </w:r>
    </w:p>
    <w:p>
      <w:r>
        <w:rPr>
          <w:b/>
        </w:rPr>
        <w:t>E. 10</w:t>
      </w:r>
    </w:p>
    <w:p>
      <w:r>
        <w:t>Selon l'art. 76a al. 2 LEI, les éléments concrets font craindre que l'étranger entende se soustraire à l'exécution du renvoi s’il quitte la région qui lui est assignée ou pénètre dans une zone qui lui est interdite en vertu de l’art. 74 LEI (let. d).</w:t>
      </w:r>
    </w:p>
    <w:p>
      <w:r>
        <w:rPr>
          <w:b/>
        </w:rPr>
        <w:t>E. 11</w:t>
      </w:r>
    </w:p>
    <w:p>
      <w:r>
        <w:t>Les motifs énumérés, de manière exhaustive, à l'art. 76a al. 2 LEI correspondent en principe à ceux déjà retenus aux art. 75 et 76 LEI (Gregor CHATTON/ Laurent MERZ in Code annoté de droit des migrations, volume II : loi sur les étrangers, n°</w:t>
      </w:r>
    </w:p>
    <w:p>
      <w:r>
        <w:rPr>
          <w:b/>
        </w:rPr>
        <w:t>E. 12</w:t>
      </w:r>
    </w:p>
    <w:p>
      <w:r>
        <w:t>Comme toute mesure étatique, la détention administrative en matière de droit des étrangers doit dans tous les cas respecter le principe de la proportionnalité (cf. art. 5 al. 2 et 36 de la Constitution fédérale de la Confédération suisse du 18 avril 1999 (Cst - RS 101) et art. 76a al. 1 let. b et c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de la Convention de sauvegarde des droits de l’homme et des libertés fondamentales du 4 novembre 1950 (CEDH - RS 0.101)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w:t>
      </w:r>
    </w:p>
    <w:p>
      <w:r>
        <w:rPr>
          <w:b/>
        </w:rPr>
        <w:t>E. 13</w:t>
      </w:r>
    </w:p>
    <w:p>
      <w:r>
        <w:t>En l’espèce, M. A______ considère que sa détention doit être levée au motif qu'il pourrait retourner en France immédiatement par ses propres moyens, pays dans lequel sa femme et sa fille vivaient et où il avait déposé sa demande d’asile.</w:t>
      </w:r>
    </w:p>
    <w:p>
      <w:r>
        <w:rPr>
          <w:b/>
        </w:rPr>
        <w:t>E. 14</w:t>
      </w:r>
    </w:p>
    <w:p>
      <w:r>
        <w:t>M. A______ a fait l’objet d’une interdiction territoriale – ensemble du territoire genevois – d’une durée de douze mois, notifiée le 22 février 2020, et confirmée par le tribunal par jugement du 12 mars 2020 (JTAPI/1_____/2020). Il a violé cette interdiction en pénétrant dans le canton de Genève le 28 août 2020.</w:t>
      </w:r>
    </w:p>
    <w:p>
      <w:r>
        <w:t>- 7/8 - A/531/2024 Revenu ensuite à Genève à tout le moins le 21 octobre 2022, date de son arrestation, il a fait l’objet d’une seconde interdiction territoriale de l’entier du canton notifiée le 22 octobre 2022 pour une durée de 18 mois. Malgré cette décision, il est revenu à Genève et a été interpelé le 29 novembre 2022. Dès lors, les conditions d’une détention fondée sur l’art. 76a al. 2 let. d LEI sont remplies. Par ailleurs, la détention respecte le principe de proportionnalité, aucune autre mesure moins incisive ne permettrait de s’assurer de la présence de l’intéressé au moment où son renvoi devra être exécuté, celui-là n’ayant ni attaches ni lieu de résidence à Genève. Enfin, la durée de la détention décidée par le commissaire de police (soit sept semaines) respecte le cadre légal fixé par l'art. 76a al. 3 LEI et est adéquate pour assurer l'exécution du renvoi. En effet, les démarches en vue de la réadmission de M. A______ en France ont été entreprises le 29 janvier 2024 déjà, soit alors qu’il se trouvait en détention pénale. Les autorités suisses sont dans l’attente de la réponse des autorités françaises et une fois la réponse obtenue ou en l’absence de celle-ci, valant acceptation, elles devront encore statuer sur le renvoi de l’intéressé et finaliser les démarches en vue de la concrétisation effective du renvoi.</w:t>
      </w:r>
    </w:p>
    <w:p>
      <w:r>
        <w:rPr>
          <w:b/>
        </w:rPr>
        <w:t>E. 15</w:t>
      </w:r>
    </w:p>
    <w:p>
      <w:r>
        <w:t>Au vu de ce qui précède, il y a lieu de confirmer l’ordre de mise en détention administrative.</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A/531/2024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