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JTAPI/134/2024 vom 16. Februar 2024</w:t>
      </w:r>
    </w:p>
    <w:p>
      <w:r>
        <w:t>GE Cour de justice, 2024-02-16, FR</w:t>
      </w:r>
    </w:p>
    <w:p>
      <w:r>
        <w:rPr>
          <w:b/>
        </w:rPr>
        <w:t xml:space="preserve">Quelle: </w:t>
      </w:r>
      <w:r>
        <w:t>https://mcp.opencaselaw.ch/entscheid/ge_gerichte_JTAPI_134_2024</w:t>
      </w:r>
    </w:p>
    <w:p>
      <w:r>
        <w:t>FR: GE_GERICHTE JTAPI/134/2024 du 16 février 2024</w:t>
      </w:r>
    </w:p>
    <w:p>
      <w:r>
        <w:t>IT: GE_GERICHTE JTAPI/134/2024 del 16 febbraio 2024</w:t>
      </w:r>
    </w:p>
    <w:p>
      <w:pPr>
        <w:pStyle w:val="Heading2"/>
      </w:pPr>
      <w:r>
        <w:t>Erwägungen</w:t>
      </w:r>
    </w:p>
    <w:p>
      <w:r>
        <w:rPr>
          <w:b/>
        </w:rPr>
        <w:t>E. 1</w:t>
      </w:r>
    </w:p>
    <w:p>
      <w:r>
        <w:t>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w:t>
      </w:r>
    </w:p>
    <w:p>
      <w:r>
        <w:t>- 7/14 - A/3184/2023</w:t>
      </w:r>
    </w:p>
    <w:p>
      <w:r>
        <w:t>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w:t>
      </w:r>
    </w:p>
    <w:p>
      <w:r>
        <w:rPr>
          <w:b/>
        </w:rPr>
        <w:t>E. 4</w:t>
      </w:r>
    </w:p>
    <w:p>
      <w:r>
        <w:t>Saisi d’un recours, le tribunal applique le droit d’office. Il ne peut pas aller au- delà des conclusions des parties, mais n’est lié ni par les motifs invoqués par celles-ci (art. 69 al. 1 LPA), ni par leur argumentation juridique (cf. ATA/386/2018 du 24 avril 2018 consid. 1b ; ATA/117/2016 du 9 février 2016 consid. 2 ; ATA/723/2015 du 14 juillet 2015 consid. 4a).</w:t>
      </w:r>
    </w:p>
    <w:p>
      <w:r>
        <w:rPr>
          <w:b/>
        </w:rPr>
        <w:t>E. 5</w:t>
      </w:r>
    </w:p>
    <w:p>
      <w:r>
        <w:t>Selon la maxime inquisitoire, qui prévaut en particulier en droit public, l'autorité définit les faits pertinents et ne tient pour existants que ceux qui sont dûment prouvés. Elle ne dispense pas pour autant les parties de collaborer à l'établissement des faits ; il incombe à celles-ci d'étayer leurs propres thèses, de renseigner le juge sur les faits de la cause et de lui indiquer les moyens de preuves disponibles, spécialement lorsqu'il s'agit d'élucider des faits qu'elles sont le mieux à même de connaître. Lorsque les preuves font défaut ou s'il ne peut être raisonnablement exigé de l'autorité qu'elle les recueille pour les faits constitutifs d'un droit, le fardeau de la preuve incombe à celui qui entend se prévaloir de ce droit (ATF 140 I 285 consid. 6.3.1). Il appartient ainsi à l'administré d'établir les faits qui sont de nature à lui procurer un avantage et à l'administration de démontrer l'existence de ceux qui imposent une obligation en sa faveur (ATA/978/2019 du 4 juin 2019 consid. 4a). En effet, Il incombe à l'administré d'établir les faits qu'il est le mieux à même de connaître, notamment parce qu'ils ont trait spécifiquement à sa situation personnelle. En matière de droit des étrangers, l'art. 90 LEI met un devoir spécifique de collaborer à la constatation des faits déterminants à la charge de l'étranger ou des tiers participants (arrêt du Tribunal fédéral 2C_153/2018 du 25 juin 2018 consid. 4.2). Cette obligation a été qualifiée de « devoir de collaboration spécialement élevé » lorsqu'il s'agit d'éléments ayant trait à la situation personnelle de l'intéressé et qu'il connaît donc mieux que quiconque (arrêts du Tribunal fédéral 1C_58/2012 du 10 juillet 2012 consid. 3.2).</w:t>
      </w:r>
    </w:p>
    <w:p>
      <w:r>
        <w:rPr>
          <w:b/>
        </w:rPr>
        <w:t>E. 6</w:t>
      </w:r>
    </w:p>
    <w:p>
      <w:r>
        <w:t>Par ailleurs, en procédure administrative, tant fédérale que cantonale, la constatation des faits est gouvernée par le principe de la libre appréciation des preuves (art. 20 al. 1 2ème phr. LPA ; ATF 139 II 185 consid. 9.2). Le juge forme ainsi librement sa conviction en analysant la force probante des preuves administrées et ce n'est ni le genre, ni le nombre des preuves qui est déterminant,</w:t>
      </w:r>
    </w:p>
    <w:p>
      <w:r>
        <w:t>- 8/14 - A/3184/2023 mais leur force de persuasion (ATA/978/2019 du 4 juin 2019 consid. 4b et les arrêts cités).</w:t>
      </w:r>
    </w:p>
    <w:p>
      <w:r>
        <w:rPr>
          <w:b/>
        </w:rPr>
        <w:t>E. 7</w:t>
      </w:r>
    </w:p>
    <w:p>
      <w:r>
        <w:t>La recourante prétend que son droit d'être entendu aurait été violé, dès lors que l'OCPM se serait fondé sur un courrier reçu de la part de Mme C______, sans qu'elle n'eut été interpellée à cet égard.</w:t>
      </w:r>
    </w:p>
    <w:p>
      <w:r>
        <w:rPr>
          <w:b/>
        </w:rPr>
        <w:t>E. 8</w:t>
      </w:r>
    </w:p>
    <w:p>
      <w:r>
        <w:t>Le droit d’être entendu est une garantie de nature formelle dont la violation entraîne, lorsque sa réparation par l'autorité de recours n'est pas possible, l'annulation de la décision attaquée sans égard aux chances de succès du recours sur le fond (ATF 144 I 11 consid. 5.3 ; arrêt du Tribunal fédéral 8C_485/2022 du 24 mars 2023 consid. 4.2). Ce moyen doit par conséquent être examiné en premier lieu (ATF 141 V 495 consid. 2.2). Sa portée est déterminée d'abord par le droit cantonal (art. 41 ss LPA) et le droit administratif spécial (ATF 126 I 15 consid. 2 ; 125 I 257 consid. 3a et les références). Si la protection prévue par ces lois est insuffisante, ce sont les règles minimales déduites de la Constitution qui s’appliquent (art. 29 al. 2 de la Constitution fédérale de la Confédération suisse du 18 avril 1999 - Cst. - RS 101 ; arrêt du Tribunal fédéral 4A_15/2010 du 15 mars 2010 consid. 3.1 ; Thierry TANQUEREL, Manuel de droit administratif, 2e éd., 2018, pp. 518-519 n. 1526). Quant à l'art. 6 § 1 de la Convention de sauvegarde des droits de l’homme et des libertés fondamentales du 4 novembre 1950 (CEDH - RS 0.101), il n'accorde pas au justiciable de garanties plus étendues que celles découlant de l'art. 29 al. 2 Cst. (arrêt du Tribunal fédéral 4P.206/2005 du 11 novembre 2005 consid. 2.1 et les références). Tel qu’il est garanti par cette dernière disposition, 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148 II 73 consid. 7.3.1 ; arrêt du Tribunal fédéral 2C_700/2022 du 28 novembre 2022 consid. 3 et les références ; ATA/949/2021 du 14 septembre 2021 consid. 5a et les références).</w:t>
      </w:r>
    </w:p>
    <w:p>
      <w:r>
        <w:rPr>
          <w:b/>
        </w:rPr>
        <w:t>E. 9</w:t>
      </w:r>
    </w:p>
    <w:p>
      <w:r>
        <w:t>En l'espèce, si l'OCPM n'a certes pas interpellé la recourante sur ce courrier, on peine cependant à déceler en quoi il était déterminant dans l'examen de sa situation administrative au sens du droit des étrangers. En effet, la situation de la recourante auprès de l'OCPM à débuter par son annonce de départ à l'étranger, de sorte que c'est dans le cadre de la procédure d'instruction que l'OCPM a reçu spontanément ce courrier, sans toutefois que celui-ci n'eut manifestement joué un quelconque rôle dans l'examen de la situation administrative de la recourante, l'OCPM ne s'y étant jamais référé et disposant de suffisamment d'éléments versés à son dossier pour examiner sa situation.</w:t>
      </w:r>
    </w:p>
    <w:p>
      <w:r>
        <w:t>Partant, son droit d'être entendu n'a pas été violé. Le grief est écarté.</w:t>
      </w:r>
    </w:p>
    <w:p>
      <w:r>
        <w:t>- 9/14 - A/3184/2023</w:t>
      </w:r>
    </w:p>
    <w:p>
      <w:r>
        <w:rPr>
          <w:b/>
        </w:rPr>
        <w:t>E. 10</w:t>
      </w:r>
    </w:p>
    <w:p>
      <w:r>
        <w:t>La recourante conteste la caducité de son autorisation d’établissement constatée par l’OCPM avec effet rétroactif au 19 février 2020, soit six mois après son départ de Suisse. Elle prétend notamment que le courriel du 12 novembre 2021 de l'OCPM constituerait une décision administrative attestant de la validité de son permis d'établissement.</w:t>
      </w:r>
    </w:p>
    <w:p>
      <w:r>
        <w:rPr>
          <w:b/>
        </w:rPr>
        <w:t>E. 11</w:t>
      </w:r>
    </w:p>
    <w:p>
      <w:r>
        <w:t>La LEI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al. 1 LEI), ce qui est le cas en l’espèce.</w:t>
      </w:r>
    </w:p>
    <w:p>
      <w:r>
        <w:rPr>
          <w:b/>
        </w:rPr>
        <w:t>E. 12</w:t>
      </w:r>
    </w:p>
    <w:p>
      <w:r>
        <w:t>En vertu de son art. 2 al. 2, la LEI n’est applicable aux ressortissants des États membres de la Communauté européenne, aux membres de leur famille et aux travailleurs détachés par un employeur ayant son siège ou son domicile dans un de ces États que dans la mesure où l'ALCP n’en dispose pas autrement ou lorsque la LEI prévoit des dispositions plus favorables.</w:t>
      </w:r>
    </w:p>
    <w:p>
      <w:r>
        <w:rPr>
          <w:b/>
        </w:rPr>
        <w:t>E. 13</w:t>
      </w:r>
    </w:p>
    <w:p>
      <w:r>
        <w:t>L’art. 6 al. 5 annexe I ALCP, selon lequel les interruptions de séjour ne dépassant pas six mois consécutifs ainsi que les absences motivées par l’accomplissement d’obligations militaires n’affectent pas la validité du titre de séjour, prévoit, pour un ressortissant d’un État membre de la communauté européenne au bénéfice d’une autorisation d’établissement UE/AELE et absent de Suisse durant plus de six mois au sens de l’art. 61 al. 2 LEI, une réglementation semblable à celle de la LEI, raison pour laquelle c’est cette dernière qui trouve application (arrêt du Tribunal fédéral 2C_1110/2013 du 17 avril 2014 consid. 3.2 ; ATA/593/2018 du 12 juin 2018 consid. 4a).</w:t>
      </w:r>
    </w:p>
    <w:p>
      <w:r>
        <w:rPr>
          <w:b/>
        </w:rPr>
        <w:t>E. 14</w:t>
      </w:r>
    </w:p>
    <w:p>
      <w:r>
        <w:t>Selon l’art. 61 al. 1 let. a LEI, l’autorisation prend fin lorsque l’étranger déclare son départ de Suisse. Si un étranger quitte la Suisse sans déclarer son départ, l’autorisation de courte durée prend automatiquement fin après trois mois, l’autorisation de séjour ou d’établissement après six mois. Sur demande, l’autorisation d’établissement peut être maintenue pendant quatre ans (art. 61 al. 2 LEI).</w:t>
      </w:r>
    </w:p>
    <w:p>
      <w:r>
        <w:rPr>
          <w:b/>
        </w:rPr>
        <w:t>E. 15</w:t>
      </w:r>
    </w:p>
    <w:p>
      <w:r>
        <w:t>Cette extinction s’opère de iure (arrêt du Tribunal administratif fédéral F- 139/2016 du 11 avril 2017 consid. 5.1), quelles que soient les causes de l’éloignement et les motifs de l’intéressé (ATF 120 Ib 369 consid. 2c) ; peu importe ainsi si le séjour à l'étranger était volontaire ou non (arrêt du Tribunal fédéral 2C_691/2017 du 18 janvier 2018 consid. 3.1). Sous cet angle, les autorités ne jouissent pas d’un pouvoir d’appréciation dans le cadre duquel il y aurait lieu de procéder, conformément à l'art. 96 LEI, à un examen de la proportionnalité (arrêt du Tribunal fédéral 2C_19/2017 du 21 septembre 2017 consid. 5).</w:t>
      </w:r>
    </w:p>
    <w:p>
      <w:r>
        <w:t>- 10/14 - A/3184/2023</w:t>
      </w:r>
    </w:p>
    <w:p>
      <w:r>
        <w:rPr>
          <w:b/>
        </w:rPr>
        <w:t>E. 16</w:t>
      </w:r>
    </w:p>
    <w:p>
      <w:r>
        <w:t>Ce délai de six mois n'est pas interrompu lorsque l'étranger revient en Suisse avant l'échéance dudit délai non pas durablement, mais uniquement pour des séjours d'affaires ou de visite (ATF 120 Ib 369 consid. 2c ; arrêt du Tribunal fédéral 2C_853/2010 du 22 mars 2011 consid. 5.1). Cette règle a d'ailleurs été reprise à l'art. 79 OASA, qui dispose que les délais prévus à l'art. 61 al. 2 LEI ne sont pas interrompus en cas de séjour temporaire en Suisse à des fins de visite, de tourisme ou d'affaires (al. 1) et qui précise que la demande de maintien de l'autorisation d'établissement doit être déposée avant l'échéance du délai de six mois (al. 2) (cf. arrêts du Tribunal fédéral 2C_853/2010 du 22 mars 2011 consid. 5.1 ; 2C_408/2010 du 15 décembre 2010 consid. 4.1). Cette demande doit être adressée, dûment motivée, à l'autorité cantonale compétente en matière d'étrangers, qui statue librement dans sa propre compétence (cf. Directives LEI, ch. 3.5.3.2.3). L'autorité de police des étrangers n'a pas l'obligation d'informer l'étranger qu'il lui est loisible de solliciter le maintien de son autorisation d'établissement au sens de l'art. 61 al. 2 LEI (arrêt du Tribunal fédéral 2C_776/2017 du 2 octobre 2017 consid. 3.2.3). Dans le cas des enfants et des jeunes qui ont séjourné de manière régulière en Suisse chez leurs parents avant de se rendre à l'étranger pour y fréquenter une école, mais qui reviennent régulièrement en Suisse (par exemple pour rendre visite à leurs parents durant les vacances scolaires ou semestrielles), l'autorisation d'établissement peut, sur demande, être maintenue (cf. Directives LEI, ch. 3.5.3.2.3 et 6.16).</w:t>
      </w:r>
    </w:p>
    <w:p>
      <w:r>
        <w:rPr>
          <w:b/>
        </w:rPr>
        <w:t>E. 17</w:t>
      </w:r>
    </w:p>
    <w:p>
      <w:r>
        <w:t>Les étrangers admis en Suisse dans le cadre du regroupement familial fréquentent parfois l’école obligatoire ou complémentaire (p. ex. université, haute école spécialisée) à l'étranger pendant quelques années, tout en conservant leur domicile auprès de leurs parents. Ces enfants et ces jeunes séjournent une partie de l'année hors de Suisse. Ils ne peuvent rester au bénéfice de leur autorisation de séjour ou d'établissement que dans la mesure où le centre de leur vie familiale demeure en Suisse, où ils reviennent régulièrement en Suisse (p. ex., pour rendre visite à leurs parents durant les vacances scolaires ou semestrielles) et, sous réserve du maintien de l’autorisation d’établissement (cf. ch. 3.5.3.2.3), où la durée de leur séjour à l’étranger n’excède pas six mois ininterrompus (art. 61 al. 2 LEI). La durée de la formation à l’étranger doit être limitée. A cet effet, il convient d’apprécier de manière adéquate la situation de l’intéressé. Par ailleurs, il faut examiner si les enfants risquent de rencontrer des difficultés d’intégration du fait de la scolarisation temporaire à l’étranger. En effet, un tel cas ne serait pas compatible avec la volonté du législateur d’encourager dans la loi sur les étrangers l’intégration des ressortissants étrangers et leur séjour dans le pays (cf. ch. 3.4.3 et 3.5.5 et arrêt du TF 2C_609/2011 du 3 avril 2012).</w:t>
      </w:r>
    </w:p>
    <w:p>
      <w:r>
        <w:rPr>
          <w:b/>
        </w:rPr>
        <w:t>E. 18</w:t>
      </w:r>
    </w:p>
    <w:p>
      <w:r>
        <w:t>Le séjour en Suisse est réputé terminé si l'étranger transfère le centre de ses intérêts à l'étranger. On peut considérer qu'une personne a déplacé le centre de ses intérêts lorsqu'elle a, par exemple, résilié ses rapports de service, dénoncé son contrat de bail ou pris un emploi à l'étranger, retiré sa caisse de pension, etc. En</w:t>
      </w:r>
    </w:p>
    <w:p>
      <w:r>
        <w:t>- 11/14 - A/3184/2023 règle générale, le maintien de l'autorisation de séjour est subordonné à la présence de son titulaire en Suisse durant la majeure partie de l'année (cf. Directives LEI, ch. 3.4.3 et la référence citée). Une autorisation de séjour ne peut également subsister lorsque l'étranger passe l'essentiel de son temps hors de Suisse, voire y transfère son domicile ou le centre de ses intérêts, sans jamais toutefois y rester consécutivement plus du délai légal, revenant régulièrement en Suisse pour une période relativement brève, même s'il garde un appartement en Suisse. Dans ces conditions, il faut considérer que le délai légal n'est pas interrompu lorsque l'étranger revient en Suisse avant l'échéance de ce délai non pas durablement, mais uniquement pour des séjours d'affaires ou de visite (ATF 145 II 322 consid. 2 ; ATF 120 Ib 369 consid. 2c ; arrêts du Tribunal fédéral 2C_19/2017 du 21 septembre 2017 consid. 4.1 ; 9C_747/2015 du 12 mai 2016 consid. 7.1 ; ATA/1155/2018 du 20 octobre 2018 consid. 3a).</w:t>
      </w:r>
    </w:p>
    <w:p>
      <w:r>
        <w:rPr>
          <w:b/>
        </w:rPr>
        <w:t>E. 19</w:t>
      </w:r>
    </w:p>
    <w:p>
      <w:r>
        <w:t>Pour savoir si une personne réside à un endroit avec l'intention de s'y établir, ce n'est pas la volonté interne de cette personne qui importe, mais les circonstances reconnaissables pour des tiers, qui permettent de déduire une semblable intention (cf. ATF 133 V 309 consid. 3.1 ; 119 II 64 consid. 2b/bb ; 113 II 5 consid. 2 ; 97 II 1 consid. 3 ; ATA/904/2014 du 18 novembre 2014 consid. 2 ; ATA/535/2010 du 4 août 2010 consid. 6).</w:t>
      </w:r>
    </w:p>
    <w:p>
      <w:r>
        <w:rPr>
          <w:b/>
        </w:rPr>
        <w:t>E. 20</w:t>
      </w:r>
    </w:p>
    <w:p>
      <w:r>
        <w:t>Valant pour l’ensemble de l’activité étatique, le principe de la bonne foi, exprimé aux art. 9 et 5 al. 3 Cst., exige que l’administration et les administrés se comportent réciproquement de manière loyale. En particulier, l’administration doit s’abstenir de toute attitude propre à tromper l’administré et elle ne saurait tirer aucun avantage des conséquences d’une incorrection ou insuffisance de sa part (ATF 129 I 161 consid. 4 p. 170 ; 129 II 361 consid. 7.1 p. 381 ; arrêts du Tribunal fédéral 1C_534/2009 du 2 juin 2010 consid. 2.2 ; 9C_115/2007 du 22 janvier 2008 consid. 4.2 ; ATA/700/2014 précité consid. 4a ; ATA/141/2012 du 13 mars 2012 consid. 4 ; Thierry TANQUEREL, op. cit., p. 193 n. 568). Le principe de la bonne foi protège le citoyen dans la confiance légitime qu’il met dans les assurances reçues des autorités lorsqu’il a réglé sa conduite d’après des décisions, des déclarations ou un comportement déterminé de l’administration (ATF 137 II 182 consid. 3.6.2 p. 193 ; 137 I 69 consid. 2.5.1 p. 72 s. ; 131 II 627 consid. 6.1 p. 637 et les arrêts cités ; arrêts du Tribunal fédéral 1C_151/2012 du 5 juillet 2012 consid. 4.2.1 et 2C_1023/2011 du 10 mai 2012 consid. 5). Conformément au principe de la confiance, qui s’applique aux procédures administratives, les décisions, les déclarations et comportements de l’administration doivent recevoir le sens que l’administré pouvait raisonnablement leur attribuer en fonction des circonstances qu’il connaissait ou aurait dû connaître (arrêt du Tribunal fédéral 2P.170/2004 du 14 octobre 2004 consid. 2.2.1 = RDAF 2005 I 71 ; Thierry TANQUEREL, op. cit., p. 193 n. 569 s.). Le principe de la confiance est toutefois un élément à prendre en considération et non un facteur</w:t>
      </w:r>
    </w:p>
    <w:p>
      <w:r>
        <w:t>- 12/14 - A/3184/2023 donnant en tant que tel naissance à un droit (Thierry TANQUEREL, op. cit., p. 193 n. 569 et les références citées). La protection de la bonne foi ne s’applique pas si l’intéressé connaissait l’inexactitude de l’indication ou aurait pu la connaître en consultant simplement les dispositions légales pertinentes (ATF 135 III 489 consid. 4.4 ; 134 I 199 consid. 1.3.1 ; T. TANQUEREL, op. cit., p. 193 s. n. 571).</w:t>
      </w:r>
    </w:p>
    <w:p>
      <w:r>
        <w:rPr>
          <w:b/>
        </w:rPr>
        <w:t>E. 21</w:t>
      </w:r>
    </w:p>
    <w:p>
      <w:r>
        <w:t>En l'espèce, la recourante n'a pas annoncé un départ définitif de Suisse. Cela étant, si elle a sollicité une autorisation d'absence de la part de l'OCPM, la recourante ne l'a pas obtenue, ce qu'elle ne conteste pas.</w:t>
      </w:r>
    </w:p>
    <w:p>
      <w:r>
        <w:t>Selon son récapitulatif de déplacements du 13 octobre 2021, ainsi que ses déclarations, la recourante a quitté le territoire suisse pour les USA en tout cas à partir du 20 août 2019, ne revenant en Suisse que durant les fêtes de Noël du 20 au 26 décembre 2019, puis du 26 décembre 2019 au 4 janvier 2020 à Gstaad, avant de se rendre à Megève (France) du 6 janvier au 10 janvier 2020. Elle a ensuite regagné les USA le 21 janvier 2020 et est revenue en Suisse le 17 avril 2020. Or, conformément à la jurisprudence précitée, la très courte période durant laquelle la recourante est venue en Suisse passer les fêtes de Noël avec sa famille n'est pas propre à interrompre le délai fixé à l'art. 61 al. 2 LEI, de sorte qu'il convient de retenir qu'elle s'est en toute hypothèse absentée de Suisse entre le 20 août 2019 et le 17 avril 2020, soit durant près de neuf mois, de sorte que son autorisation d'établissement avait pris fin de iure le 19 février 2020, soit à l'échéance du délai de six mois.</w:t>
      </w:r>
    </w:p>
    <w:p>
      <w:r>
        <w:t>Dans cette mesure, la question de l'impact du courriel de l'OCPM du 12 novembre 2021 sous l'angle du principe général de la bonne foi peut souffrir de rester indécise, dès lors qu'à cette date, l'autorisation d'établissement de la recourante était déjà caduque et que l'OCPM ne pouvait ainsi pas, en toute logique, en prolonger la durée de validité.</w:t>
      </w:r>
    </w:p>
    <w:p>
      <w:r>
        <w:rPr>
          <w:b/>
        </w:rPr>
        <w:t>E. 22</w:t>
      </w:r>
    </w:p>
    <w:p>
      <w:r>
        <w:t>Au vu de ce qui précède, la décision querellée sera confirmée en tant qu'elle constate avec effet rétroactif la caducité de l'autorisation d'établissement de la recourant.</w:t>
      </w:r>
    </w:p>
    <w:p>
      <w:r>
        <w:rPr>
          <w:b/>
        </w:rPr>
        <w:t>E. 23</w:t>
      </w:r>
    </w:p>
    <w:p>
      <w:r>
        <w:t>Mal fondé, le recours est rejeté.</w:t>
      </w:r>
    </w:p>
    <w:p>
      <w:r>
        <w:rPr>
          <w:b/>
        </w:rPr>
        <w:t>E. 24</w:t>
      </w:r>
    </w:p>
    <w:p>
      <w:r>
        <w:t>En application des art. 87 al. 1 LPA et 1 et 2 du règlement sur les frais, émoluments et indemnités en procédure administrative du 30 juillet 1986 (RFPA - E 5 10.03), la recourante, qui succombe, est condamnée au paiement d’un émolument s'élevant à CHF 500.- ; il est couvert par l’avance de frais versée à la suite du dépôt du recours. Vu l’issue du litige, aucune indemnité de procédure ne sera allouée (art. 87 al. 2 LPA).</w:t>
      </w:r>
    </w:p>
    <w:p>
      <w:r>
        <w:t>- 13/14 - A/3184/2023</w:t>
      </w:r>
    </w:p>
    <w:p>
      <w:r>
        <w:rPr>
          <w:b/>
        </w:rPr>
        <w:t>E. 25</w:t>
      </w:r>
    </w:p>
    <w:p>
      <w:r>
        <w:t>En vertu des art. 89 al. 2 et 111 al. 2 de la loi sur le Tribunal fédéral du 17 juin 2005 (LTF - RS 173.110), le présent jugement sera communiqué au secrétariat d'État aux migrations.</w:t>
      </w:r>
    </w:p>
    <w:p>
      <w:r>
        <w:t>- 14/14 - A/3184/2023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