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JTAPI/133/2024 vom 16. Februar 2024</w:t>
      </w:r>
    </w:p>
    <w:p>
      <w:r>
        <w:t>GE Cour de justice, 2024-02-16, FR</w:t>
      </w:r>
    </w:p>
    <w:p>
      <w:r>
        <w:rPr>
          <w:b/>
        </w:rPr>
        <w:t xml:space="preserve">Quelle: </w:t>
      </w:r>
      <w:r>
        <w:t>https://mcp.opencaselaw.ch/entscheid/ge_gerichte_JTAPI_133_2024</w:t>
      </w:r>
    </w:p>
    <w:p>
      <w:r>
        <w:t>FR: GE_GERICHTE JTAPI/133/2024 du 16 février 2024</w:t>
      </w:r>
    </w:p>
    <w:p>
      <w:r>
        <w:t>IT: GE_GERICHTE JTAPI/133/2024 del 16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- 6/13 - A/3182/2023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(ATA/978/2019 du 4 juin 2019 consid. 4a). En effet,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 du Tribunal fédéral 2C_153/2018 du 25 juin 2018 consid. 4.2).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w:t>
      </w:r>
    </w:p>
    <w:p>
      <w:r>
        <w:t>- 7/13 - A/3182/2023</w:t>
      </w:r>
    </w:p>
    <w:p>
      <w:r>
        <w:rPr>
          <w:b/>
        </w:rPr>
        <w:t>E. 6</w:t>
      </w:r>
    </w:p>
    <w:p>
      <w:r>
        <w:t>Par ailleurs,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6.1</w:t>
      </w:r>
    </w:p>
    <w:p>
      <w:r>
        <w:t>p. 637 et les arrêts cités ; arrêts du Tribunal</w:t>
      </w:r>
    </w:p>
    <w:p>
      <w:r>
        <w:t>- 11/13 - A/3182/2023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 TANQUEREL, op. cit., p. 193 s. n. 571).</w:t>
      </w:r>
    </w:p>
    <w:p>
      <w:r>
        <w:rPr>
          <w:b/>
        </w:rPr>
        <w:t>E. 7</w:t>
      </w:r>
    </w:p>
    <w:p>
      <w:r>
        <w:t>La recourante prétend que son droit d'être entendu aurait été violé, dès lors que l'OCPM se serait fondé sur un courrier reçu de la part de Mme D______, sans qu'elle n'eut été interpellée à cet égard.</w:t>
      </w:r>
    </w:p>
    <w:p>
      <w:r>
        <w:rPr>
          <w:b/>
        </w:rPr>
        <w:t>E. 8</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w:t>
      </w:r>
    </w:p>
    <w:p>
      <w:r>
        <w:rPr>
          <w:b/>
        </w:rPr>
        <w:t>E. 9</w:t>
      </w:r>
    </w:p>
    <w:p>
      <w:r>
        <w:t>En l'espèce, si l'OCPM n'a certes pas interpellé la recourante sur ce courrier, on peine cependant à déceler en quoi il était déterminant dans l'examen de sa situation administrative au sens du droit des étrangers. En effet, la situation de la recourante auprès de l'OCPM à débuter par son annonce de départ à l'étranger, de sorte que c'est dans le cadre de la procédure d'instruction que l'OCPM a reçu spontanément ce courrier, sans toutefois que celui-ci n'eut manifestement joué un</w:t>
      </w:r>
    </w:p>
    <w:p>
      <w:r>
        <w:t>- 8/13 - A/3182/2023 quelconque rôle dans l'examen de la situation administrative de la recourante, l'OCPM ne s'y étant jamais référé et disposant de suffisamment d'éléments versés à son dossier pour examiner sa situation. Partant, son droit d'être entendu n'a pas été violé. Le grief est écarté.</w:t>
      </w:r>
    </w:p>
    <w:p>
      <w:r>
        <w:rPr>
          <w:b/>
        </w:rPr>
        <w:t>E. 10</w:t>
      </w:r>
    </w:p>
    <w:p>
      <w:r>
        <w:t>La recourante conteste la caducité rétroactive de son autorisation d’établissement constatée par l’OCPM. Elle prétend notamment que le courriel du 12 novembre 2021 de l'OCPM constituerait une décision administrative attestant de la validité de son permis d'établissement, nonobstant son erreur d'indication dans le formulaire d'avis de départ.</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w:t>
      </w:r>
    </w:p>
    <w:p>
      <w:r>
        <w:rPr>
          <w:b/>
        </w:rPr>
        <w:t>E. 12</w:t>
      </w:r>
    </w:p>
    <w:p>
      <w:r>
        <w:t>En vertu de son art. 2 al. 2, la LEI n’est applicable aux ressortissants des États membres de la Communauté européenne, aux membres de leur famille et aux travailleurs détachés par un employeur ayant son siège ou son domicile dans un de ces États que dans la mesure où l’Accord du 21 juin 1999 entre la Confédération suisse d’une part, et la Communauté européenne et ses États membres, d’autre part, sur la libre circulation des personnes (ALCP - RS 0.142.112.681) n’en dispose pas autrement ou lorsque la LEI prévoit des dispositions plus favorables.</w:t>
      </w:r>
    </w:p>
    <w:p>
      <w:r>
        <w:rPr>
          <w:b/>
        </w:rPr>
        <w:t>E. 13</w:t>
      </w:r>
    </w:p>
    <w:p>
      <w:r>
        <w:t>L’art. 6 al. 5 annexe I ALCP, selon lequel les interruptions de séjour ne dépassant pas six mois consécutifs ainsi que les absences motivées par l’accomplissement d’obligations militaires n’affectent pas la validité du titre de séjour, prévoit, pour un ressortissant d’un État membre de la communauté européenne au bénéfice d’une autorisation d’établissement UE/AELE et absent de Suisse durant plus de six mois au sens de l’art. 61 al. 2 LEI, une réglementation semblable à celle de la LEI, raison pour laquelle c’est cette dernière qui trouve application (arrêt du Tribunal fédéral 2C_1110/2013 du 17 avril 2014 consid. 3.2 ; ATA/593/2018 du 12 juin 2018 consid. 4a).</w:t>
      </w:r>
    </w:p>
    <w:p>
      <w:r>
        <w:rPr>
          <w:b/>
        </w:rPr>
        <w:t>E. 14</w:t>
      </w:r>
    </w:p>
    <w:p>
      <w:r>
        <w:t>Selon l’art. 61 al. 1 let. a LEI, l’autorisation prend fin lorsque l’étranger déclare son départ de Suisse.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LEI).</w:t>
      </w:r>
    </w:p>
    <w:p>
      <w:r>
        <w:t>- 9/13 - A/3182/2023</w:t>
      </w:r>
    </w:p>
    <w:p>
      <w:r>
        <w:rPr>
          <w:b/>
        </w:rPr>
        <w:t>E. 15</w:t>
      </w:r>
    </w:p>
    <w:p>
      <w:r>
        <w:t>Cette extinction s’opère de iure (arrêt du Tribunal administratif fédéral F- 139/2016 du 11 avril 2017 consid. 5.1), quelles que soient les causes de l’éloignement et les motifs de l’intéressé (ATF 120 Ib 369 consid. 2c) ; peu importe ainsi si le séjour à l'étranger était volontaire ou non (arrêt du Tribunal fédéral 2C_691/2017 du 18 janvier 2018 consid. 3.1). Sous cet angle, les autorités ne jouissent pas d’un pouvoir d’appréciation dans le cadre duquel il y aurait lieu de procéder, conformément à l'art. 96 LEI, à un examen de la proportionnalité (arrêt du Tribunal fédéral 2C_19/2017 du 21 septembre 2017 consid. 5).</w:t>
      </w:r>
    </w:p>
    <w:p>
      <w:r>
        <w:t>Ce délai de six mois n'est pas interrompu lorsque l'étranger revient en Suisse avant l'échéance dudit délai non pas durablement, mais uniquement pour des séjours d'affaires ou de visite (ATF 120 Ib 369 consid. 2c ; arrêt du Tribunal fédéral 2C_853/2010 du 22 mars 2011 consid. 5.1). Cette règle a d'ailleurs été reprise à l'art. 79 OASA, qui dispose que les délais prévus à l'art. 61 al. 2 LEI ne sont pas interrompus en cas de séjour temporaire en Suisse à des fins de visite, de tourisme ou d'affaires (al. 1) et qui précise que la demande de maintien de l'autorisation d'établissement doit être déposée avant l'échéance du délai de six mois (al. 2) (cf. arrêts du Tribunal fédéral 2C_853/2010 du 22 mars 2011 consid. 5.1 ; 2C_408/2010 du 15 décembre 2010 consid. 4.1). Cette demande doit être adressée, dûment motivée, à l'autorité cantonale compétente en matière d'étrangers, qui statue librement dans sa propre compétence (cf. Directives LEI, ch. 3.5.3.2.3). L'autorité de police des étrangers n'a pas l'obligation d'informer l'étranger qu'il lui est loisible de solliciter le maintien de son autorisation d'établissement au sens de l'art. 61 al. 2 LEI (arrêt du Tribunal fédéral 2C_776/2017 du 2 octobre 2017 consid. 3.2.3). Dans le cas des enfants et des jeunes qui ont séjourné de manière régulière en Suisse chez leurs parents avant de se rendre à l'étranger pour y fréquenter une école, mais qui reviennent régulièrement en Suisse (par exemple pour rendre visite à leurs parents durant les vacances scolaires ou semestrielles), l'autorisation d'établissement peut, sur demande, être maintenue (cf. Directives LEI, ch. 3.5.3.2.3 et 6.16).</w:t>
      </w:r>
    </w:p>
    <w:p>
      <w:r>
        <w:rPr>
          <w:b/>
        </w:rPr>
        <w:t>E. 16</w:t>
      </w:r>
    </w:p>
    <w:p>
      <w:r>
        <w:t>Les étrangers admis en Suisse dans le cadre du regroupement familial fréquentent parfois l’école obligatoire ou complémentaire (p. ex. université, haute école spécialisée) à l'étranger pendant quelques années, tout en conservant leur domicile auprès de leurs parents. Ces enfants et ces jeunes séjournent une partie de l'année hors de Suisse. Ils ne peuvent rester au bénéfice de leur autorisation de séjour ou d'établissement que dans la mesure où le centre de leur vie familiale demeure en Suisse, où ils reviennent régulièrement (p. ex., pour rendre visite à leurs parents durant les vacances scolaires ou semestrielles) et, sous réserve du maintien de l’autorisation d’établissement (cf. ch. 3.5.3.2.3), où la durée de leur séjour à l’étranger n’excède pas six mois ininterrompus (art. 61 al. 2 LEI). La durée de la formation à l’étranger doit être limitée. A cet effet, il convient d’apprécier de manière adéquate la situation de l’intéressé. Par ailleurs, il faut examiner si les enfants risquent de rencontrer des difficultés d’intégration du fait de la</w:t>
      </w:r>
    </w:p>
    <w:p>
      <w:r>
        <w:t>- 10/13 - A/3182/2023 scolarisation temporaire à l’étranger. En effet, un tel cas ne serait pas compatible avec la volonté du législateur d’encourager dans la loi sur les étrangers l’intégration des ressortissants étrangers et leur séjour dans le pays (cf. ch. 3.4.3 et 3.5.5 et arrêt du TF 2C_609/2011 du 3 avril 2012).</w:t>
      </w:r>
    </w:p>
    <w:p>
      <w:r>
        <w:rPr>
          <w:b/>
        </w:rPr>
        <w:t>E. 17</w:t>
      </w:r>
    </w:p>
    <w:p>
      <w:r>
        <w:t>Le séjour en Suisse est réputé terminé si l'étranger transfère le centre de ses intérêts à l'étranger.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(cf. Directives LEI, ch. 3.4.3 et la référence citée). Une autorisation de séjour ne peut également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145 II 322 consid. 2 ; ATF 120 Ib 369 consid. 2c ; arrêts du Tribunal fédéral 2C_19/2017 du 21 septembre 2017 consid. 4.1 ; 9C_747/2015 du 12 mai 2016 consid. 7.1 ; ATA/1155/2018 du 20 octobre 2018 consid. 3a).</w:t>
      </w:r>
    </w:p>
    <w:p>
      <w:r>
        <w:rPr>
          <w:b/>
        </w:rPr>
        <w:t>E. 18</w:t>
      </w:r>
    </w:p>
    <w:p>
      <w:r>
        <w:t>Pour savoir si une personne réside à un endroit avec l'intention de s'y établir, ce n'est pas la volonté interne de cette personne qui importe, mais les circonstances reconnaissables pour des tiers, qui permettent de déduire une semblable intention (cf. ATF 133 V 309 consid. 3.1 ; 119 II 64 consid. 2b/bb ; 113 II 5 consid. 2 ; 97 II 1 consid. 3 ; ATA/904/2014 du 18 novembre 2014 consid. 2 ; ATA/535/2010 du 4 août 2010 consid. 6).</w:t>
      </w:r>
    </w:p>
    <w:p>
      <w:r>
        <w:rPr>
          <w:b/>
        </w:rPr>
        <w:t>E. 19</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w:t>
      </w:r>
    </w:p>
    <w:p>
      <w:r>
        <w:rPr>
          <w:b/>
        </w:rPr>
        <w:t>E. 20</w:t>
      </w:r>
    </w:p>
    <w:p>
      <w:r>
        <w:t>En l'espèce, la recourante a annoncé son départ définitif de Suisse par formulaire reçu le 20 décembre 2019 par l'OCPM, indiquant un départ au 1er octobre 2019 à destination de Los Angeles (USA). Le formulaire de départ rempli par ses soins contenait expressément la question de savoir si le départ était temporaire ou définitif. Si la recourante a certes coché la case « départ définitif », elle a néanmoins mentionné qu'elle conservait une adresse à Genève, de sorte qu'il ne saurait être établi avec certitude, uniquement sur la base de données contenues dans ce formulaire, qu'elle avait l'intention de quitter définitivement la Suisse. Quoiqu'il en soit, cette question n'est pas déterminante, dès lors qu'elle n'est pas de nature à modifier l'issue du litige.</w:t>
      </w:r>
    </w:p>
    <w:p>
      <w:r>
        <w:t>En effet, même en admettant que la recourante n'aurait pas annoncé un départ définitif de Suisse, force est de constater qu'elle n'a ni sollicité ni obtenu une autorisation d'absence de la part de l'OCPM. Selon son récapitulatif de déplacements du 13 octobre 2021 ainsi que ses déclarations, la recourante a quitté le territoire suisse le 1er octobre 2019 pour les USA, ne revenant en Suisse que durant les fêtes de Noël du 21 au 26 décembre 2019, avant de se rendre à Megève (France) du 26 décembre 2019 au 6 janvier 2020. Elle a ensuite regagné les USA le 7 janvier 2020 et était revenue en Suisse début mai 2020. Or, conformément à la jurisprudence précitée, la très courte période durant laquelle la recourante est venue en Suisse passer les fêtes de Noël avec sa famille n'est pas propre à interrompre le délai fixé à l'art. 61 al. 2 LEI, de sorte qu'il convient de retenir qu'elle s'est en toute hypothèse absentée de Suisse entre octobre 2019 et mai 2020, soit durant sept mois, sans avoir sollicité le maintien de son autorisation d'établissement, et que son permis avait ainsi pris fin de iure en tout cas le 1er avril 2021, soit à l'échéance du délai de six mois.</w:t>
      </w:r>
    </w:p>
    <w:p>
      <w:r>
        <w:t>Dans cette mesure, la question de l'impact du courriel de l'OCPM du 12 novembre 2021 sous l'angle du principe général de la bonne foi peut souffrir de rester</w:t>
      </w:r>
    </w:p>
    <w:p>
      <w:r>
        <w:t>- 12/13 - A/3182/2023 indécise, dès lors qu'à cette date, l'autorisation d'établissement de la recourante était déjà caduque et que l'OCPM ne pouvait ainsi pas, en toute logique, en prolonger la durée de validité.</w:t>
      </w:r>
    </w:p>
    <w:p>
      <w:r>
        <w:rPr>
          <w:b/>
        </w:rPr>
        <w:t>E. 21</w:t>
      </w:r>
    </w:p>
    <w:p>
      <w:r>
        <w:t>Au vu de ce qui précède, la décision querellée sera confirmée en tant qu'elle constate avec effet rétroactif la caducité de l'autorisation d'établissement de la recourant.</w:t>
      </w:r>
    </w:p>
    <w:p>
      <w:r>
        <w:rPr>
          <w:b/>
        </w:rPr>
        <w:t>E. 22</w:t>
      </w:r>
    </w:p>
    <w:p>
      <w:r>
        <w:t>Mal fondé, le recours est rejeté.</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- 13/13 - A/3182/2023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