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JTAPI/1338/2022 vom 5. Dezember 2022</w:t>
      </w:r>
    </w:p>
    <w:p>
      <w:r>
        <w:t>GE Cour de justice, 2022-12-05, FR</w:t>
      </w:r>
    </w:p>
    <w:p>
      <w:r>
        <w:rPr>
          <w:b/>
        </w:rPr>
        <w:t xml:space="preserve">Quelle: </w:t>
      </w:r>
      <w:r>
        <w:t>https://mcp.opencaselaw.ch/entscheid/ge_gerichte_JTAPI_1338_2022</w:t>
      </w:r>
    </w:p>
    <w:p>
      <w:r>
        <w:t>FR: GE_GERICHTE JTAPI/1338/2022 du 5 décembre 2022</w:t>
      </w:r>
    </w:p>
    <w:p>
      <w:r>
        <w:t>IT: GE_GERICHTE JTAPI/1338/2022 del 5 dicembre 2022</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w:t>
      </w:r>
    </w:p>
    <w:p>
      <w:r>
        <w:t>- 8/10 - A/4126/2022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époux sont contradictoires sur certains aspects, il ressort néanmoins clairement de ces dernières, que la situation au sein du couple est conflictuelle et tendue, et ce depuis de nombreuses années. M. A______ a d'ailleurs admis des violences physiques à plusieurs reprises sur sa femme par le passé jusqu'en 2020. S'il conteste les menaces de mort lors de dispute du 4 décembre 2022, il a reconnu l'avoir insultée. En outre, il ne souhaite pas reprendre la vie commune et entend désormais entamer une procédure de séparation. Mme B______ a également reconnu avoir proféré des insultes à l'encontre de son mari. De tels comportements correspondent sans conteste à la notion de violence domestique, au sens défini plus haut, et les allégations à leur sujet de Mme B______ apparaissent crédibles. Elles sont d’ailleurs corroborées par les déclarations de leur fils à la police. La peur qu'elle dit ressentir à l’idée de se retrouver sous le même toit que son époux était palpable lors de l'audience et elle a clairement exprimé ne plus souhaiter reprendre la vie commune. Elle a du reste contacté un avocat afin d’engager des démarches dans ce sens sur le plan civil. Par conséquent, étant rappelé que les mesures d'éloignement n'impliquent pas un degré de preuve, mais une présomption suffisante des violences et de la personne de leur auteur, le tribunal ne pourra en l'espèce que confirmer la mesure d'éloignement prononcée par le commissaire de police à l'égard de M. A______. En effet, il apparaît, compte tenu des circonstances, que le retour de ce dernier au domicile familial est pour le moment contre-indiqué.</w:t>
      </w:r>
    </w:p>
    <w:p>
      <w:r>
        <w:t>- 9/10 - A/4126/2022</w:t>
      </w:r>
    </w:p>
    <w:p>
      <w:r>
        <w:t>Si la décision litigieuse, qui apparaît utile, nécessaire et opportune, comporte à l'évidence des désagréments pour M. A______, en particulier le fait qu'il ait dû inopinément quitter le domicile conjugal et soit contraint de trouver une solution d'hébergement dans l'urgence, l'atteinte à sa liberté personnelle en résultant demeure acceptable, étant observé qu'aucune autre mesure moins incisive ne serait envisageable pour atteindre le but fixé par la LVD (cf. ATA/619/2020 du 23 juin 2020 consid. 9 ; ATA/527/2020 du 26 mai 2020 consid. 10).</w:t>
      </w:r>
    </w:p>
    <w:p>
      <w:r>
        <w:t>Enfin, la durée de la mesure ayant été arrêtée à dix jours, soit la période minimale prévue par l'art. 8 al. 3 LVD, cette dernière respecte, sous cet angle également, le principe de la proportionnalité.</w:t>
      </w:r>
    </w:p>
    <w:p>
      <w:r>
        <w:t>S'agissant des enfants du couple, il est pris note que Mme B______ n'a pas d'objection sur le principe que son mari entretienne des relations personnelles avec E______, hors du domicile conjugal, étant rappelé que D______ est quant à lui majeur. Il appartiendra donc aux intéressés, par l'intermédiaire de leurs avocats ou avec l'aide de tiers, de convenir des modalités d'éventuels contacts et/ou visites, lesquelles échappent à la compétence et au pouvoir d'intervention du tribunal.</w:t>
      </w:r>
    </w:p>
    <w:p>
      <w:r>
        <w:rPr>
          <w:b/>
        </w:rPr>
        <w:t>E. 6</w:t>
      </w:r>
    </w:p>
    <w:p>
      <w:r>
        <w:t>Compte tenu de ce qui précède, l'opposition sera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- 10/10 - A/4126/2022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