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JTAPI/1312/2021 vom 22. Dezember 2021</w:t>
      </w:r>
    </w:p>
    <w:p>
      <w:r>
        <w:t>GE Cour de justice, 2021-12-22, FR</w:t>
      </w:r>
    </w:p>
    <w:p>
      <w:r>
        <w:rPr>
          <w:b/>
        </w:rPr>
        <w:t xml:space="preserve">Quelle: </w:t>
      </w:r>
      <w:r>
        <w:t>https://mcp.opencaselaw.ch/entscheid/ge_gerichte_JTAPI_1312_2021</w:t>
      </w:r>
    </w:p>
    <w:p>
      <w:r>
        <w:t>FR: GE_GERICHTE JTAPI/1312/2021 du 22 décembre 2021</w:t>
      </w:r>
    </w:p>
    <w:p>
      <w:r>
        <w:t>IT: GE_GERICHTE JTAPI/1312/2021 del 22 dicembre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avance tout d’abord que la saisine de l’autorité aurait été illicite dans l’hypothèse où les prises photographiques auraient été obtenues en violation de dispositions pénales.</w:t>
      </w:r>
    </w:p>
    <w:p>
      <w:r>
        <w:rPr>
          <w:b/>
        </w:rPr>
        <w:t>E. 4</w:t>
      </w:r>
    </w:p>
    <w:p>
      <w:r>
        <w:t>Il convient de distinguer la dénonciation à l’autorité (art. 10A LPA) du sort des preuves illicites.</w:t>
      </w:r>
    </w:p>
    <w:p>
      <w:r>
        <w:rPr>
          <w:b/>
        </w:rPr>
        <w:t>E. 5</w:t>
      </w:r>
    </w:p>
    <w:p>
      <w:r>
        <w:t>L’art. 10A LPA prévoit que toute personne peut porter à la connaissance des autorités des faits susceptibles d’entraîner l’ouverture d’une procédure administrative. Toutefois, l’autorité ne donne aucune suite aux dénonciations anonymes.</w:t>
      </w:r>
    </w:p>
    <w:p>
      <w:r>
        <w:t>- 8/18 - A/818/2021</w:t>
      </w:r>
    </w:p>
    <w:p>
      <w:r>
        <w:rPr>
          <w:b/>
        </w:rPr>
        <w:t>E. 5.5</w:t>
      </w:r>
    </w:p>
    <w:p>
      <w:r>
        <w:t>et 5.6).</w:t>
      </w:r>
    </w:p>
    <w:p>
      <w:r>
        <w:rPr>
          <w:b/>
        </w:rPr>
        <w:t>E. 6</w:t>
      </w:r>
    </w:p>
    <w:p>
      <w:r>
        <w:t>Si le juge devait parvenir à la conclusion qu’un moyen de preuve serait illicite ou aurait été obtenu illégalement, la même conclusion s’imposerait pour toutes les preuves acquises sur cette base. Dès lors elles ne seraient pas exploitables conformément à l’art. 141 du code de procédure pénale suisse du 5 octobre 2007 (CPP - RS 312.0) applicable par analogie (ATA/240/2017 du 28 février 2017, consid. 6g). Selon l’art. 141 al. 2 CPP, les preuves qui ont été administrées d’une manière illicite ou en violation de règles de validité par les autorités pénales ne sont pas exploitables, à moins que leur exploitation soit indispensable pour élucider des infractions graves. Son alinéa 4 prévoit que si un moyen de preuve est recueilli grâce à une preuve non exploitable au sens de l’al. 2, il n’est pas exploitable lorsqu’il n’aurait pas pu être recueilli sans l’administration de la première preuve. Conformément à la jurisprudence applicable, s’il est certain que la première preuve n’a pas eu d’influence sur l’obtention de la deuxième preuve qui aurait pu être obtenue indépendamment de la première, étant donné que la preuve illégale n’a pas eu d’effet causal sur la deuxième et que par conséquent on ne saurait parler d’effet induit, il n’existe pas de motif interdisant d’exploiter la deuxième preuve (ATF 138 IV 169 consid. 3.3.2 = JdT 2013 IV 82). Selon le considérant 3.3.3 du même arrêt, il n’y a pas non plus d’effet induit lorsque la deuxième preuve aurait pu être obtenue sans la première preuve illicite, avec une grande vraisemblance, compte tenu du déroulement hypothétique des investigations, les circonstances concrètes étant déterminantes.</w:t>
      </w:r>
    </w:p>
    <w:p>
      <w:r>
        <w:rPr>
          <w:b/>
        </w:rPr>
        <w:t>E. 7</w:t>
      </w:r>
    </w:p>
    <w:p>
      <w:r>
        <w:t>À teneur de l’art. 8 al. 1 LCI, le département peut faire visiter en tout temps par ses agents ou ceux des départements intéressés les constructions, les installations et les dépôts en tout genre. L’alinéa 3 prévoit toutefois que les logements habités ne peuvent être visités que si cela est nécessaire pour contrôler l’application de la loi, notamment en cas d’urgence, sur plainte relative à leur état de sécurité ou de salubrité ou si des travaux y sont ou y ont été exécutés.</w:t>
      </w:r>
    </w:p>
    <w:p>
      <w:r>
        <w:rPr>
          <w:b/>
        </w:rPr>
        <w:t>E. 8</w:t>
      </w:r>
    </w:p>
    <w:p>
      <w:r>
        <w:t>En l’espèce, il ressort des explications du département qu’une personne identifiée lui a dénoncé la situation du recourant. Cette saisie ne pose en soi aucun problème, laquelle est d’ailleurs prévue par la loi (art. 10A LPA). La question de savoir si les photographies ou les informations dénoncées ont été obtenues de manière illégale peut rester ouverte dans le cadre de la présente procédure compte tenu de ce qui suit.</w:t>
      </w:r>
    </w:p>
    <w:p>
      <w:r>
        <w:rPr>
          <w:b/>
        </w:rPr>
        <w:t>E. 9</w:t>
      </w:r>
    </w:p>
    <w:p>
      <w:r>
        <w:t>Le recourant se prévaut essentiellement d’une violation de son droit d’être entendu. Il reproche au département de ne pas lui avoir donné accès à la plainte, accompagnée du reportage photographique, de sorte qu’il n’avait pas été à même de s’assurer que la décision ne se fondait sur des moyens de preuve illégaux. En</w:t>
      </w:r>
    </w:p>
    <w:p>
      <w:r>
        <w:t>- 9/18 - A/818/2021 conséquence, il n’aurait pas pu exercer son droit d’être entendu de manière exhaustive, souhaitant s’assurer que les moyens de preuves étaient licites.</w:t>
      </w:r>
    </w:p>
    <w:p>
      <w:r>
        <w:rPr>
          <w:b/>
        </w:rPr>
        <w:t>E. 10</w:t>
      </w:r>
    </w:p>
    <w:p>
      <w:r>
        <w:t>Le droit d'être entendu garanti par les art. 29 al. 2 de la Constitution fédérale de la Confédération suisse du 18 avril 1999 (Cst. - RS 101) et 41 LPA,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(ATA/625/2019 du</w:t>
      </w:r>
    </w:p>
    <w:p>
      <w:r>
        <w:rPr>
          <w:b/>
        </w:rPr>
        <w:t>E. 13</w:t>
      </w:r>
    </w:p>
    <w:p>
      <w:r>
        <w:t>Les parties et leurs mandataires sont admis à consulter au siège de l'autorité les pièces du dossier destinées à servir de fondement à la décision (art. 44 al. 1 LPA). L'autorité peut interdire la consultation du dossier ou d'une partie de celui-ci si</w:t>
      </w:r>
    </w:p>
    <w:p>
      <w:r>
        <w:t>- 10/18 - A/818/2021 l'intérêt public ou des intérêts privés prépondérants l'exigent, le refus d'autoriser la consultation des pièces ne pouvant s'étendre toutefois qu'aux pièces qu'il y a lieu de garder secrètes (art. 45 al. 1 et 2 LPA). La décision par laquelle la consultation d'une pièce est refusée peut faire l'objet d'un recours immédiat (art. 45 al. 4 LPA).</w:t>
      </w:r>
    </w:p>
    <w:p>
      <w:r>
        <w:rPr>
          <w:b/>
        </w:rPr>
        <w:t>E. 14</w:t>
      </w:r>
    </w:p>
    <w:p>
      <w:r>
        <w:t>Il n'existe pas en la matière de norme spécifique et concrète garantissant l'anonymat, et seule est interdite l'instruction d'une dénonciation anonyme (art. 10A LPA). Le Tribunal fédéral a précisé que l'intérêt de la personne dénoncée à connaître l'identité de ses dénonciateurs peut se voir limité par les intérêts publics de l'État ou les intérêts légitimes du tiers dénonciateur. Toutefois, il ne peut être accepté un intérêt général pour garantir la confidentialité de tout informateur ; il convient de se déterminer par une pesée des intérêts en examinant les intérêts du dénoncé et du dénonciateur (ATF 129 I 249 ; arrêt du Tribunal fédéral 2C_609/2015 du 5 novembre 2015 consid. 4.1 ; ATA/1828/2019 du</w:t>
      </w:r>
    </w:p>
    <w:p>
      <w:r>
        <w:rPr>
          <w:b/>
        </w:rPr>
        <w:t>E. 17</w:t>
      </w:r>
    </w:p>
    <w:p>
      <w:r>
        <w:t>Selon l’art. 22 al. 1 de la loi fédérale sur l’aménagement du territoire du 22 juin 1979 (LAT - RS 700), aucune construction ou installation ne peut être créée ou transformée sans autorisation de l’autorité compétente. L’alinéa 2 prévoit que l’autorisation est délivrée si la construction ou l’installation est conforme à l’affectation de la zone (let. a) et si le terrain est équipé (let. b). Le droit fédéral et le droit cantonal peuvent poser d’autres conditions (art. 22 al. 3 LAT).</w:t>
      </w:r>
    </w:p>
    <w:p>
      <w:r>
        <w:rPr>
          <w:b/>
        </w:rPr>
        <w:t>E. 18</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19</w:t>
      </w:r>
    </w:p>
    <w:p>
      <w:r>
        <w:t>De jurisprudence constante, pour être valable, un ordre de mise en conformité doit respecter cinq conditions cumulatives : - l'ordre doit être dirigé contre le perturbateur ;</w:t>
      </w:r>
    </w:p>
    <w:p>
      <w:r>
        <w:t>- 12/18 - A/818/2021 - les installations en cause ne doivent pas avoir été autorisées en vertu du droit en vigueur au moment de leur réalisation ; - un délai de plus de trente ans ne doit pas s'être écoulé depuis l'exécution des travaux litigieux pour la zone à bâtir ;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(ATA/1030/2018 du 2 octobre 2018 consid. 6c ; ATA/1411/2017 du 17 octobre 2017 consid. 4a et les références citées).</w:t>
      </w:r>
    </w:p>
    <w:p>
      <w:r>
        <w:rPr>
          <w:b/>
        </w:rPr>
        <w:t>E. 20</w:t>
      </w:r>
    </w:p>
    <w:p>
      <w:r>
        <w:t>Dans un arrêt récent, le Tribunal fédéral a précisé qu'à l'inverse de ce qui prévaut pour les zones à bâtir, l'obligation de rétablir un état conforme au droit ne s'éteignait pas après trente ans s'agissant de bâtiments et installations érigés illégalement en dehors de la zone à bâtir (arrêt 1C_469/2019 du 28 avril 2021 consid. 4 et 5, destinés à la publication).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(arrêts 1C_60/2021 du 27 juillet 2021 consid. 3.2.1 ; 1C_469/2019 précité consid.</w:t>
      </w:r>
    </w:p>
    <w:p>
      <w:r>
        <w:rPr>
          <w:b/>
        </w:rPr>
        <w:t>E. 21</w:t>
      </w:r>
    </w:p>
    <w:p>
      <w:r>
        <w:t>En l’espèce, les quatre premières conditions nécessaires à la validité d’un ordre de mise en conformité sont réalisées. L’ordre est dirigé contre le perturbateur, soit le recourant propriétaire du couvert érigé sur sa parcelle. Le couvert, construit sans autorisation, n’a été régularisé malgré la demande en ce sens qui a été rejetée par décision du DT du 29 juin 2021, entrée en force. Pour le surplus, le recourant n’explique pas en quoi le non assujettissement à la loi fédérale sur le droit foncier rural du 4 octobre 1991 (LDFR – RS 211.412.11) pourrait avoir une quelconque incidence en l’espèce. Cette circonstance n’a du reste pas été jugée par le département comme permettant l’octroi de l’autorisation de construire nécessaire à la régularisation du couvert, ce qui ne peut plus être remis en cause (voir notamment en ce sens l’arrêt</w:t>
      </w:r>
    </w:p>
    <w:p>
      <w:r>
        <w:t>- 13/18 - A/818/2021 du Tribunal fédéral 1C_117/2008 du 12 août 2008, consid. 5.4). Le couvert a été construit en zone agricole, de sorte que la prescription trentenaire ne lui est pas applicable, étant de toute façon retenu que, même si la construction avait été éligible à cette prescription, le délai aurait commencé à courir uniquement à la date à laquelle l’ouvrage a été achevé (arrêt du Tribunal fédéral 1C_564/2010 du 7 juillet 2011, consid. 2.2 et les références citées). Or, comme l’a justement relevé l’autorité intimée, les photos aériennes antérieures à 2012 témoignent de l’absence du couvert en son emplacement actuel. Dès lors, la durée de trente ans n’aurait de toute façon pas été atteinte. Il n’y a pas lieu non plus de s’attarder sur une éventuelle protection de la bonne foi, le couvert n’étant pas construit en son emplacement actuel lors de la visite en 2007 effectuée par l’inspecteur du département.</w:t>
      </w:r>
    </w:p>
    <w:p>
      <w:r>
        <w:rPr>
          <w:b/>
        </w:rPr>
        <w:t>E. 22</w:t>
      </w:r>
    </w:p>
    <w:p>
      <w:r>
        <w:t>Ne reste qu’à déterminer si l’intérêt privé du recourant l’emporte sur l’intérêt public au rétablissement d’une situation conforme au droit.</w:t>
      </w:r>
    </w:p>
    <w:p>
      <w:r>
        <w:rPr>
          <w:b/>
        </w:rPr>
        <w:t>E. 23</w:t>
      </w:r>
    </w:p>
    <w:p>
      <w:r>
        <w:t>Le principe de la proportionnalité, garanti par les art. 5 al. 2 et 36 al. 3 Cst.,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est envisagé. Ils impliquent en effet de déterminer si une – ou plusieurs – autre mesure administrative pourrait être préférée, cas échéant en combinaison (ATA/463/2021 du 27 avril 2021).</w:t>
      </w:r>
    </w:p>
    <w:p>
      <w:r>
        <w:rPr>
          <w:b/>
        </w:rPr>
        <w:t>E. 24</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(cf. Message du Conseil fédéral du 20 janvier 2010 relatif à une révision partielle de la LAT, FF 2010 964 ch. 1.2.1, et 973 ch. 2.1 ; arrêts 1C_60/2021 du 27 juillet 2021 consid. 3.1 ; 1C_469/2019 du 28 avril 2021 consid. 5.5.). Cette séparation doit par conséquent, en dehors des exceptions prévues la loi, demeurer d'application stricte (ATF 132 II 21 consid. 6.4). S'ajoute à cela que la remise en état poursuit encore d'autres intérêts publics, à savoir la limitation du nombre et dimensions des constructions en zone agricole ainsi que le respect du principe de l'égalité devant la loi (ATF 132 II 21 consid. 6.4 ; arrêts 1C_60/2021 précité consid. 3.1; 1C_76/2019 du 28 février 2020 consid. 7.1 et les références citées).</w:t>
      </w:r>
    </w:p>
    <w:p>
      <w:r>
        <w:rPr>
          <w:b/>
        </w:rPr>
        <w:t>E. 25</w:t>
      </w:r>
    </w:p>
    <w:p>
      <w:r>
        <w:t>La proportionnalité au sens étroit implique une pesée des intérêts. C'est à ce titre que l'autorité renonce à ordonner la remise en conformité si les dérogations à la règle sont mineures, si l'intérêt public lésé n'est pas de nature à justifier le</w:t>
      </w:r>
    </w:p>
    <w:p>
      <w:r>
        <w:t>- 14/18 - A/818/2021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(arrêt 1C_60/2021 précité consid. 3.1 ; ATF 123 II 248 consid. 4a; Nicolas WISARD/Samuel BRÜCKNER/Milena PIREK, op. cit, p. 218).</w:t>
      </w:r>
    </w:p>
    <w:p>
      <w:r>
        <w:rPr>
          <w:b/>
        </w:rPr>
        <w:t>E. 26</w:t>
      </w:r>
    </w:p>
    <w:p>
      <w:r>
        <w:t>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ATA/1370/2018 du 18 décembre 2018 consid. 10 ; ATA/303/2016 du 12 avril 2016 consid. 9).</w:t>
      </w:r>
    </w:p>
    <w:p>
      <w:r>
        <w:rPr>
          <w:b/>
        </w:rPr>
        <w:t>E. 27</w:t>
      </w:r>
    </w:p>
    <w:p>
      <w:r>
        <w:t>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(ATA/700/2014 du 2 septembre 2014 consid. 4c).</w:t>
      </w:r>
    </w:p>
    <w:p>
      <w:r>
        <w:rPr>
          <w:b/>
        </w:rPr>
        <w:t>E. 28</w:t>
      </w:r>
    </w:p>
    <w:p>
      <w:r>
        <w:t>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w:t>
      </w:r>
    </w:p>
    <w:p>
      <w:r>
        <w:t>- 15/18 - A/818/2021 fédéral de 2010 à 2016, VLP-ASPAN, Février 1/2018, p. 16 et les références citées).</w:t>
      </w:r>
    </w:p>
    <w:p>
      <w:r>
        <w:rPr>
          <w:b/>
        </w:rPr>
        <w:t>E. 29</w:t>
      </w:r>
    </w:p>
    <w:p>
      <w:r>
        <w:t>En l’espèce, l’ordre de démolir et d’évacuer le couvert est apte à faire respecter les prescriptions en matière de constructions applicables en l’espèce. On ne verrait pas de moyens moins incisifs pour parvenir à ce but, le vice affectant la construction ne pouvant être réparé par exemple par une interdiction d’utiliser ou d’exploiter ou par sa réparation ou sa modification. Concernant la proportionnalité au sens strict, l’intérêt public à la protection de ce secteur, qui se situe en zone agricole et à proximité de la lisière de la forêt est considérable et l’intérêt au maintien de la zone agricole, surtout à Genève, prime par principe celui des particuliers quand bien même le recourant parle d’impact minimal. Cette solution se justifie d’autant plus que le recourant a érigé le couvert alors même qu’il ne pouvait ignorer les restrictions posées par la zone agricole et les restrictions en matière d’emplacement de constructions à proximité de la forêt vu ses antécédents judiciaires. L’intérêt privé du recourant, atteint par l’ordre de remise en état, relève essentiellement de la convenance personnelle, le couvert étant un espace de stockage d’outils de jardinage. À cet égard, le seul fait de maintenir le couvert pour le confort du recourant n’est pas suffisant. De plus, le recourant n’allègue pas que les coûts de destruction seraient élevés, cet élément n’ayant quoi qu’il en soit pas de poids particulier dans la pesée des intérêts. Au vu de ce qui précède, il n'existe ainsi aucune mesure moins incisive qu'une remise en état pour rétablir une situation conforme au droit. L'intérêt public susmentionné l’emporte en l’espèce sur l'intérêt privé du recourant de continuer à profiter de l’aménagement litigieux.</w:t>
      </w:r>
    </w:p>
    <w:p>
      <w:r>
        <w:rPr>
          <w:b/>
        </w:rPr>
        <w:t>E. 30</w:t>
      </w:r>
    </w:p>
    <w:p>
      <w:r>
        <w:t>L’ordre de remise en état étant légal, le recourant souhaiterait toutefois que celui- ci soit annulé et qu’il soit mis au bénéfice d’une autorisation à titre précaire du maintien du couvert litigieux le temps que le plan de site puisse être réalisé de concert avec le département et ainsi éviter la destruction dudit couvert.</w:t>
      </w:r>
    </w:p>
    <w:p>
      <w:r>
        <w:rPr>
          <w:b/>
        </w:rPr>
        <w:t>E. 31</w:t>
      </w:r>
    </w:p>
    <w:p>
      <w:r>
        <w:t>Selon l’art. 139 LCI, lorsqu’une construction ou une installation n’est pas conforme à l’autorisation donnée ou si, entreprise sans autorisation, elle n’est pas conforme aux prescriptions légales, le Conseil d’État peut la laisser subsister, à titre précaire, si elle ne nuit pas à la sécurité, à la salubrité ou à l’esthétique, moyennant le paiement, en plus de l’amende, d’une redevance annuelle dont il fixe le montant et la durée selon la gravité de l’infraction. Cette disposition donne à l'autorité exécutive la latitude de s'incliner devant le fait accompli et d'accorder par un acte de souveraineté une dérogation générale quant à la nature des constructions (ATA/403/2002 du 23 juillet 2002, consid. 17).</w:t>
      </w:r>
    </w:p>
    <w:p>
      <w:r>
        <w:t>- 16/18 - A/818/2021</w:t>
      </w:r>
    </w:p>
    <w:p>
      <w:r>
        <w:rPr>
          <w:b/>
        </w:rPr>
        <w:t>E. 32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ATA/1218/2017 du 22 août 2017 consid. 3b et l'arrêt cité ; ATA/590/2017 du 23 mai 2017 consid. 2b ; ATA/1050/2016 du 13 décembre 2016 consid. 3b ; ATA/1076/2015 du 6 octobre 2015 consid. 3b). La contestation ne peut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33</w:t>
      </w:r>
    </w:p>
    <w:p>
      <w:r>
        <w:t>En l’espèce, dans sa décision contestée du 29 janvier 2021, le département ne s’est pas prononcé sur le maintien à titre précaire du couvert, le recourant n’ayant pas déposé une telle demande. La décision étant circonscrite à l’ordre de remise en état du couvert et à son évacuation, le tribunal ne saurait entrer en matière sur la question de son maintien à titre précaire. Par conséquent, ce grief est irrecevable.</w:t>
      </w:r>
    </w:p>
    <w:p>
      <w:r>
        <w:rPr>
          <w:b/>
        </w:rPr>
        <w:t>E. 34</w:t>
      </w:r>
    </w:p>
    <w:p>
      <w:r>
        <w:t>Enfin, à titre subsidiaire, le recourant demande à ce que la procédure soit suspendue jusqu’à la réalisation du plan de site.</w:t>
      </w:r>
    </w:p>
    <w:p>
      <w:r>
        <w:rPr>
          <w:b/>
        </w:rPr>
        <w:t>E. 35</w:t>
      </w:r>
    </w:p>
    <w:p>
      <w:r>
        <w:t>Selon l’art. 38 al. 1 de la loi sur la protection des monuments, de la nature et des sites du 4 juin 1976 (LPMNS - L 4 05), le Conseil d’État peut édicter les dispositions nécessaires à l’aménagement ou à la conservation d’un site protégé par l’approbation d’un plan de site assorti, le cas échéant, d’un règlement. Selon l’alinéa 2,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w:t>
      </w:r>
    </w:p>
    <w:p>
      <w:r>
        <w:rPr>
          <w:b/>
        </w:rPr>
        <w:t>E. 36</w:t>
      </w:r>
    </w:p>
    <w:p>
      <w:r>
        <w:t>Le plan de site, qualifié de plan d'affectation spécial, déploie des effets contraignants pour chacun, particuliers comme autorités (cf. art. 21 al. 1 LAT ; ATF 143 II 276 consid. 4.2.1 ; cf. aussi not. ATA/1444/2017 du 31 octobre 2017 consid. 4c et les références citées).</w:t>
      </w:r>
    </w:p>
    <w:p>
      <w:r>
        <w:t>- 17/18 - A/818/2021</w:t>
      </w:r>
    </w:p>
    <w:p>
      <w:r>
        <w:rPr>
          <w:b/>
        </w:rPr>
        <w:t>E. 37</w:t>
      </w:r>
    </w:p>
    <w:p>
      <w:r>
        <w:t>Selon l’art. 78 LPA, l’instruction du recours est suspendue par la requête simultanée de toutes les parties (let. a), le décès d’une partie (let. b), la faillite d’une partie (let. c), son interdiction (let. d), la cessation des fonctions en vertu desquelles l’une des parties agissait (let. e) ou le décès, la démission, la suspension ou la destitution de l’avocat ou du mandataire qualifié constitué (let. f).</w:t>
      </w:r>
    </w:p>
    <w:p>
      <w:r>
        <w:rPr>
          <w:b/>
        </w:rPr>
        <w:t>E. 38</w:t>
      </w:r>
    </w:p>
    <w:p>
      <w:r>
        <w:t>En l’espèce, faute d’accord entre les parties, la suspension de la procédure ne peut être prononcée, étant patent que les autres hypothèses de l’art. 78 LPA ne sont pas réalisées.</w:t>
      </w:r>
    </w:p>
    <w:p>
      <w:r>
        <w:rPr>
          <w:b/>
        </w:rPr>
        <w:t>E. 39</w:t>
      </w:r>
    </w:p>
    <w:p>
      <w:r>
        <w:t>À teneur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40</w:t>
      </w:r>
    </w:p>
    <w:p>
      <w:r>
        <w:t>En l’espèce, le courrier de la ville de B______ indique entre autres que : « sous réserve d’un avis favorable du département quant à une modification du statut C______, la commune pourrait donc proposer dans son plan directeur en cours de révision, l’étude de faisabilité d’un plan de site du plateau C______. Ce dernier devra préciser et définir les conditions cadres de protection du patrimoine architectural et paysager. Cette possibilité sera analysée et devra se conformer aux législations y relatives en vigueur. Cette option ne peut en aucun cas rendre licite des constructions qui n’ont pas obtenu l’autorisation formelle ». Vu ce qui précède, l'adoption d'un plan de site concernant le plateau C______ ne semble être qu’une possibilité et rien n’indique qu’il permettrait de faire droit aux prétentions du recourant, la ville de B______ indiquant même le contraire. Dans ces conditions, il n’y a pas lieu de suspendre la procédure jusqu’à ce qu’un éventuel plan de site soit adopté. Ce grief sera par conséquent écarté.</w:t>
      </w:r>
    </w:p>
    <w:p>
      <w:r>
        <w:rPr>
          <w:b/>
        </w:rPr>
        <w:t>E. 41</w:t>
      </w:r>
    </w:p>
    <w:p>
      <w:r>
        <w:t>Partant, entièrement mal fondé, le recours sera rejeté.</w:t>
      </w:r>
    </w:p>
    <w:p>
      <w:r>
        <w:rPr>
          <w:b/>
        </w:rPr>
        <w:t>E. 42</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rPr>
          <w:b/>
        </w:rPr>
        <w:t>E. 43</w:t>
      </w:r>
    </w:p>
    <w:p>
      <w:r>
        <w:t>Vu l’issue du litige, aucune indemnité de procédure ne sera allouée (art. 87 al. 2 LPA).</w:t>
      </w:r>
    </w:p>
    <w:p>
      <w:r>
        <w:t>- 18/18 - A/818/2021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