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JTAPI/12/2025 vom 7. Januar 2025</w:t>
      </w:r>
    </w:p>
    <w:p>
      <w:r>
        <w:t>GE Cour de justice, 2025-01-07, FR</w:t>
      </w:r>
    </w:p>
    <w:p>
      <w:r>
        <w:rPr>
          <w:b/>
        </w:rPr>
        <w:t xml:space="preserve">Quelle: </w:t>
      </w:r>
      <w:r>
        <w:t>https://mcp.opencaselaw.ch/entscheid/ge_gerichte_JTAPI_12_2025</w:t>
      </w:r>
    </w:p>
    <w:p>
      <w:r>
        <w:t>FR: GE_GERICHTE JTAPI/12/2025 du 7 janvier 2025</w:t>
      </w:r>
    </w:p>
    <w:p>
      <w:r>
        <w:t>IT: GE_GERICHTE JTAPI/12/2025 del 7 gennaio 2025</w:t>
      </w:r>
    </w:p>
    <w:p>
      <w:pPr>
        <w:pStyle w:val="Heading2"/>
      </w:pPr>
      <w:r>
        <w:t>Erwägungen</w:t>
      </w:r>
    </w:p>
    <w:p>
      <w:r>
        <w:rPr>
          <w:b/>
        </w:rPr>
        <w:t>E. 18</w:t>
      </w:r>
    </w:p>
    <w:p>
      <w:r>
        <w:t>Selon l’art. 64 al. 1 let. c LEI, les autorités compétentes rendent une décision de renvoi ordinaire à l’encontre d’un étranger auquel une autorisation est refusée, révoquée ou n’est pas prolongée après un séjour autorisé.</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19</w:t>
      </w:r>
    </w:p>
    <w:p>
      <w:r>
        <w:t>En l’espèce, dès lors que l’autorité intimée a refusé de soumettre le cas de la recourante au SEM avec un préavis positif en vue de la délivrance d’un titre de séjour, c’est à juste titre que le renvoi de cette dernière a été prononcé. Quant à l’exécution de ce renvoi, aucun élément au dossier ne laisse supposer que celle-ci ne serait pas possible, pas licite ou qu'elle ne pourrait être raisonnablement exigée (art. 83 LEI).</w:t>
      </w:r>
    </w:p>
    <w:p>
      <w:r>
        <w:rPr>
          <w:b/>
        </w:rPr>
        <w:t>E. 20</w:t>
      </w:r>
    </w:p>
    <w:p>
      <w:r>
        <w:t>La recourante se plaint du délai de départ que l’OCPM lui a imparti dans la décision querellée.</w:t>
      </w:r>
    </w:p>
    <w:p>
      <w:r>
        <w:rPr>
          <w:b/>
        </w:rPr>
        <w:t>E. 21</w:t>
      </w:r>
    </w:p>
    <w:p>
      <w:r>
        <w:t>Aux termes de l'art. 64d al. 1 LEI, la décision de renvoi est assortie d'un délai de départ raisonnable de sept à trente jours. Un délai plus long est imparti ou le délai de départ est prolongé lorsque des circonstances particulières, telles que la situation familiale, des problèmes de santé ou la durée du séjour, le justifient.</w:t>
      </w:r>
    </w:p>
    <w:p>
      <w:r>
        <w:t>La garantie d'un délai de départ raisonnable doit permettre à la personne concernée de résilier, selon les exigences légales, son contrat de travail et le bail de son logement, de mener à bien les autres formalités de départ et de préparer son arrivée dans le pays d'origine (arrêt du Tribunal fédéral 2C 200/2017 du 14 juillet 2017 consid. 4.3).</w:t>
      </w:r>
    </w:p>
    <w:p>
      <w:r>
        <w:t>Sous l'angle du principe de la proportionnalité, plus la durée du séjour est longue, plus le délai de départ devrait être généreux. À l'inverse, un délai de départ plus court peut se justifier lorsque la personne savait depuis longtemps qu'elle courait un risque sérieux d'être obligé de quitter la Suisse (cf. Danièle REVEY in Minh Son NGUYEN / Cesla AMARELLE [éd.], Code annoté de droit des migrations, Vol. II 8 (loi sur les étrangers), 2017, n. 6, p. 660). Par ailleurs, lorsqu’un recours dirigé contre une décision de renvoi bénéficie de l’effet suspensif - autorisant l’étranger concerné à attendre en Suisse l’issue de la procédure -, son rejet n’entraîne pas automatiquement la conversion du délai de départ imparti en renvoi immédiat, si ce délai est écoulé entre-temps. Un nouveau délai de départ doit être imparti, suivant les critères énoncés aux al. 1 et 2 de l’art. 64d LEI (Minh Son NGUYEN /Cesla AMARELLE, Code annoté de droit des migrations, vol. II : LEtr, 2017, n. 6 p. 660 s.).</w:t>
      </w:r>
    </w:p>
    <w:p>
      <w:r>
        <w:t>- 11/12 - A/1685/2024</w:t>
      </w:r>
    </w:p>
    <w:p>
      <w:r>
        <w:rPr>
          <w:b/>
        </w:rPr>
        <w:t>E. 22</w:t>
      </w:r>
    </w:p>
    <w:p>
      <w:r>
        <w:t>En l’espèce, le délai de départ fixé dans la décision attaquée étant écoulé, l’OCPM devra dès lors impartir un nouveau délai de départ raisonnable à la recourante, tenant compte des circonstances, pour lui permettre de préparer convenablement son retour dans son pays d’origine.</w:t>
      </w:r>
    </w:p>
    <w:p>
      <w:r>
        <w:t>Cela étant, il sied de relever que le délai de deux mois imparti initialement n’apparaissait pas déraisonnable dans le cas d’espèce. Un tel laps de temps aurait en soi permis à la recourante d’accomplir sans réelle difficulté les formalités de son départ et de préparer son arrivée dans son pays d’origine. En outre, la recourante n’était pas sans ignorer, depuis le 19 janvier 2024 déjà, que l’OCPM avait l’intention de refuser sa demande d’autorisation de séjour.</w:t>
      </w:r>
    </w:p>
    <w:p>
      <w:r>
        <w:rPr>
          <w:b/>
        </w:rPr>
        <w:t>E. 23</w:t>
      </w:r>
    </w:p>
    <w:p>
      <w:r>
        <w:t>Entièrement mal fondé, le recours sera dès lors rejeté.</w:t>
      </w:r>
    </w:p>
    <w:p>
      <w:r>
        <w:rPr>
          <w:b/>
        </w:rPr>
        <w:t>E. 24</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- 12/12 - A/1685/2024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