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JTAPI/129/2024 vom 15. Februar 2024</w:t>
      </w:r>
    </w:p>
    <w:p>
      <w:r>
        <w:t>GE Cour de justice, 2024-02-15, FR</w:t>
      </w:r>
    </w:p>
    <w:p>
      <w:r>
        <w:rPr>
          <w:b/>
        </w:rPr>
        <w:t xml:space="preserve">Quelle: </w:t>
      </w:r>
      <w:r>
        <w:t>https://mcp.opencaselaw.ch/entscheid/ge_gerichte_JTAPI_129_2024</w:t>
      </w:r>
    </w:p>
    <w:p>
      <w:r>
        <w:t>FR: GE_GERICHTE JTAPI/129/2024 du 15 février 2024</w:t>
      </w:r>
    </w:p>
    <w:p>
      <w:r>
        <w:t>IT: GE_GERICHTE JTAPI/129/2024 del 15 febbraio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1.1</w:t>
      </w:r>
    </w:p>
    <w:p>
      <w:r>
        <w:t>; 142 II 369 consid. 4.3 ; 141 I 49 consid. 3.4 ; 138 I 305 consid. 4.3 ; 137 I 1 consid. 2.4).</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2.2</w:t>
      </w:r>
    </w:p>
    <w:p>
      <w:r>
        <w:t>; arrêt du Tribunal fédéral 1C_164/2019 du 20 janvier 2021 consid. 1). Les intérêts d’un voisin peuvent être lésés de façon directe et spéciale aussi en l’absence de voisinage direct, lorsqu’une distance relativement faible sépare l’immeuble des recourants de l’installation litigieuse (ATF 121 II 171 consid. 2b). La qualité pour recourir a ainsi été admise pour des distances variant entre 25 et 150 m (ATA/1218/2015 du 10 novembre 2015 consid. 2c et les références citées).</w:t>
      </w:r>
    </w:p>
    <w:p>
      <w:r>
        <w:rPr>
          <w:b/>
        </w:rPr>
        <w:t>E. 3</w:t>
      </w:r>
    </w:p>
    <w:p>
      <w:r>
        <w:t>La recevabilité du recours suppose encore que ses auteurs disposent de la qualité pour recourir.</w:t>
      </w:r>
    </w:p>
    <w:p>
      <w:r>
        <w:t>- 9/24 - A/1107/2023</w:t>
      </w:r>
    </w:p>
    <w:p>
      <w:r>
        <w:rPr>
          <w:b/>
        </w:rPr>
        <w:t>E. 3.2</w:t>
      </w:r>
    </w:p>
    <w:p>
      <w:r>
        <w:t>; ATA/845/2022 du 23 août 2022 ; ATA/835/2022 du 23 août 2022). La nullité d'une décision doit être effectué d'office, en tout temps, par l'ensemble des autorités étatiques (ATF 138 II 501 consid. 3.1 ; 136 II 415 consid. 1.2 ; 132 II 342 consid. 2.1 ; arrêts du Tribunal fédéral 2C_573/2020 du 22 avril 2021 consid. 5 ; 1C_474/2017 du 13 décembre 2017 consid. 3.2 ; 4A_142/2016 du 25 novembre 2016 consid. 2.2).</w:t>
      </w:r>
    </w:p>
    <w:p>
      <w:r>
        <w:rPr>
          <w:b/>
        </w:rPr>
        <w:t>E. 4</w:t>
      </w:r>
    </w:p>
    <w:p>
      <w:r>
        <w:t>La qualité pour recourir est reconnue à toute personne atteinte par la décision attaquée et qui dispose d’un intérêt digne de protection à son annulation ou à sa modification (art. 60 let. b LPA).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w:t>
      </w:r>
    </w:p>
    <w:p>
      <w:r>
        <w:rPr>
          <w:b/>
        </w:rPr>
        <w:t>E. 5</w:t>
      </w:r>
    </w:p>
    <w:p>
      <w:r>
        <w:t>En matière de droit des constructions, le voisin direct de la construction ou de l’installation litigieuse a en principe la qualité pour recourir (ATF 139 II 499 consid.</w:t>
      </w:r>
    </w:p>
    <w:p>
      <w:r>
        <w:rPr>
          <w:b/>
        </w:rPr>
        <w:t>E. 5.2</w:t>
      </w:r>
    </w:p>
    <w:p>
      <w:r>
        <w:t>p. 236 ; 134 I 83 consid. 4.1 p. 88 et les arrêts cités ; arrêts du Tribunal fédéral 2C_597/2013 du 28 octobre 2013 consid. 5.2 ; 2C_713/2013 du 22 août 2013 consid. 2 ; 2D_2/2012 du 19 avril 2012 consid. 3.1 ; 2C_455/2011 du 5 avril 2012 consid 4.3 ; Thierry TANQUEREL, Manuel de droit administratif, 2018 p. 531 n. 1573). Il suffit, du point de vue de la motivation de la décision, que les parties puissent se rendre compte de sa portée à leur égard et, le cas échéant, recourir contre elle en connaissance de cause (ATF 136 I 184 consid. 2.2.1 p. 188 ; arrêts du Tribunal fédéral 2C_594/2014 du 15 janvier 2015 consid. 5.1 ; 1C_665/2013 du 24 mars 2014 consid. 2.1 ; 1C_246/2013 du 4 juin 2013 consid. 2.1 et les arrêts cités ; ATA/679/2015 du 23 juin 2015 consid. 7 et les arrêts cités).</w:t>
      </w:r>
    </w:p>
    <w:p>
      <w:r>
        <w:rPr>
          <w:b/>
        </w:rPr>
        <w:t>E. 6</w:t>
      </w:r>
    </w:p>
    <w:p>
      <w:r>
        <w:t>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 10 janvier 2023 consid. 11b). Le recourant doit rendre vraisemblables les nuisances qu’il allègue et sur la réalisation desquelles il fonde une relation spéciale et étroite avec l’objet de la contestation (ATF 125 I 173 consid. 1b ; arrêts du Tribunal fédéral 1C_469/2014 du 24 avril 2015 consid. 2.2 ; 1C_453/ 2014 du 23 février 2015 consid. 4.2 et 4.3).</w:t>
      </w:r>
    </w:p>
    <w:p>
      <w:r>
        <w:rPr>
          <w:b/>
        </w:rPr>
        <w:t>E. 7</w:t>
      </w:r>
    </w:p>
    <w:p>
      <w:r>
        <w:t>En particulier, l’intérêt digne de protection des voisins est admis lorsqu’ils se prévalent de normes ayant des effets concrets ou juridiques sur leur situation (ATF 133 II 249 consid. 1.3.2). À cet égard, la chambre administrative (à l’époque le tribunal administratif) a considéré qu’en cas de trottoir « traversant », lequel élargit l’espace dévolu aux piétons et aménage le profil de la voie publique afin de ralentir la circulation automobile, on ne voit guère quels intérêts une personne habitant à proximité immédiate d’une telle installation pourrait effectivement invoquer pour recourir contre la décision autorisant un tel trottoir (ATA/522/2002 du 3 septembre 2002).</w:t>
      </w:r>
    </w:p>
    <w:p>
      <w:r>
        <w:t>- 10/24 - A/1107/2023</w:t>
      </w:r>
    </w:p>
    <w:p>
      <w:r>
        <w:rPr>
          <w:b/>
        </w:rPr>
        <w:t>E. 8</w:t>
      </w:r>
    </w:p>
    <w:p>
      <w:r>
        <w:t>En l'occurrence, les recourants sont propriétaires de parcelles directement voisines ou situées à proximité immédiate de celle sur laquelle le projet litigieux est prévu. Ils disposent ainsi a priori de la qualité pour recourir.</w:t>
      </w:r>
    </w:p>
    <w:p>
      <w:r>
        <w:rPr>
          <w:b/>
        </w:rPr>
        <w:t>E. 9</w:t>
      </w:r>
    </w:p>
    <w:p>
      <w:r>
        <w:t>L’admission de la qualité pour recourir ne signifie pas encore que toutes les conclusions, respectivement griefs, formulés par un recourant sont recevables.</w:t>
      </w:r>
    </w:p>
    <w:p>
      <w:r>
        <w:rPr>
          <w:b/>
        </w:rPr>
        <w:t>E. 10</w:t>
      </w:r>
    </w:p>
    <w:p>
      <w:r>
        <w:t>En effet,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w:t>
      </w:r>
    </w:p>
    <w:p>
      <w:r>
        <w:rPr>
          <w:b/>
        </w:rPr>
        <w:t>E. 11</w:t>
      </w:r>
    </w:p>
    <w:p>
      <w:r>
        <w:t>En l'occurrence, les recourants se prévalent d'une violation de leur droit d'être entendu, du fait que le département ne les aurait pas avertis au préalable de la reprise de l'instruction du dossier, d'une violation de l'art. 59 al. 4 LCI, d'un calcul du rapport de surfaces irrégulier s'agissant de la SBP, de la dimension du sous-sol et du calcul des CDPI, ainsi qu'une violation de l'art. 14 LCI. Ils se prévalent ainsi de griefs tirés du droit des constructions qui, s'ils sont admis, peuvent avoir une influence sur leur situation concrète. Leur qualité pour recourir contre l'autorisation de construire sera donc admise. En revanche, s'agissant du grief relatif à la renonciation de la N______ au projet, lequel serait selon eux définitif et irrévocable, aucune norme du droit des constructions ne prévoit une telle conséquence en cas de renonciation à un projet de construction en cours d'instruction, contrairement, par exemple, à ce que prévoit l'art. 89 al. 1 LPA en cas de retrait du recours. La jurisprudence citée par les recourants a d'ailleurs trait à l'art. 386 al. 3 du code de procédure pénale (CPP - RS 312.0) au sujet de la renonciation ou au retrait du recours, lequel n'est manifestement pas applicable, même par analogie, à la présente procédure. Par ailleurs, on peine à concevoir en quoi l'admission d'un tel grief toucherait les recourants dans un intérêt personnel se distinguant nettement de l’intérêt général des autres habitants de la collectivité concernée. En effet, aucune norme de la LCI ou de son règlement n'impose au département d'interpeller les parties à une future procédure en sus de la publication de la requête et de la décision finale dans la FAO (art. 3 al. 1 et 5 LCI). En tout état, il convient de relever que le projet n'a subi aucune modification entre le moment de l'annonce de la renonciation et la demande de reprise de l'instruction du dossier, quelques jours après, de sorte que la reprise du dossier depuis le début d'instruction ne modifierait selon toute vraisemblance pas l'issue de la procédure d'instruction auprès du département et un renvoi pour nouvelle instruction ne constituerait ainsi qu'une simple formalité. Dans cette mesure, ce grief sera déclaré irrecevable.</w:t>
      </w:r>
    </w:p>
    <w:p>
      <w:r>
        <w:t>- 11/24 - A/1107/2023</w:t>
      </w:r>
    </w:p>
    <w:p>
      <w:r>
        <w:rPr>
          <w:b/>
        </w:rPr>
        <w:t>E. 12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1C_107/2016 du 28 juillet 2016 consid. 9).</w:t>
      </w:r>
    </w:p>
    <w:p>
      <w:r>
        <w:rPr>
          <w:b/>
        </w:rPr>
        <w:t>E. 13</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w:t>
      </w:r>
    </w:p>
    <w:p>
      <w:r>
        <w:rPr>
          <w:b/>
        </w:rPr>
        <w:t>E. 14</w:t>
      </w:r>
    </w:p>
    <w:p>
      <w:r>
        <w:t>Selon une jurisprudence bien établie, la juridiction de recours observe une certaine retenue pour éviter de substituer sa propre appréciation à celle des commissions de préavis, pour autant que l’autorité inférieure suive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 2021 du 31 août 2021 consid. 4d ; ATA/155/2021 du 9 février 2021 consid. 7c et 10e).</w:t>
      </w:r>
    </w:p>
    <w:p>
      <w:r>
        <w:rPr>
          <w:b/>
        </w:rPr>
        <w:t>E. 15</w:t>
      </w:r>
    </w:p>
    <w:p>
      <w:r>
        <w:t>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w:t>
      </w:r>
    </w:p>
    <w:p>
      <w:r>
        <w:rPr>
          <w:b/>
        </w:rPr>
        <w:t>E. 16</w:t>
      </w:r>
    </w:p>
    <w:p>
      <w:r>
        <w:t>À titre préalable, les recourants sollicitent la suspension de la procédure, en application de l’art. 14 al. 1 LPA, jusqu'à l'issue de la procédure de recours intentée auprès de la chambre administrative dans la cause A/14_____ au sujet de la démolition de la villa et jusqu'à l'issue de la demande de mise à l'inventaire de la villa existante.</w:t>
      </w:r>
    </w:p>
    <w:p>
      <w:r>
        <w:rPr>
          <w:b/>
        </w:rPr>
        <w:t>E. 17</w:t>
      </w:r>
    </w:p>
    <w:p>
      <w:r>
        <w:t>Selon l’art. 14 al. 1 LPA, lorsque le sort d’une procédure administrative dépend de la solution d’une question de nature civile, pénale ou administrative relevant de la</w:t>
      </w:r>
    </w:p>
    <w:p>
      <w:r>
        <w:t>- 12/24 - A/1107/2023 compétence d’une autre autorité et faisant l’objet d’une procédure pendante devant ladite autorité, la suspension de la procédure administrative peut, le cas échéant, être prononcée jusqu’à droit connu sur ces questions. L’art. 14 LPA est une norme potestative et son texte clair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ce qui n’est pas le cas en l’espèce.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Cst. d’attendre la décision d’une autre autorité, même si celle-ci est susceptible de fournir une solution au litige, si ledit litige peut être tranché sans délai sur la base d’autres motifs (ATA/1278/2021 du 23 novembre 2021 consid. 2 et les arrêts cités).</w:t>
      </w:r>
    </w:p>
    <w:p>
      <w:r>
        <w:rPr>
          <w:b/>
        </w:rPr>
        <w:t>E. 18</w:t>
      </w:r>
    </w:p>
    <w:p>
      <w:r>
        <w:t>En l’occurrence, par arrêt du 9 août 2023, la chambre administrative a rejeté le recours contre l'autorisation de démolir dans le cadre de la procédure A/14_____, de sorte que le motif de suspension invoqué par les recourants n'existe plus, quand bien même ces derniers ont interjeté recours contre cet arrêt auprès du Tribunal fédéral. Il n'apparait pas nécessaire de suspendre la cause dans l'attente de la décision de cette juridiction, le tribunal disposant des éléments nécessaires pour trancher le cas d'espèce. S'agissant du dépôt de la demande de mise à l'inventaire, il ressort du de l'arrêt de la chambre administrative du ______ 2023 (ATA/16______ consid. 5.4) que dans le cadre de l'instruction de l'autorisation de démolir la villa existante, le SMS s'était déterminé sur cette question et avait précisé que le bâtiment était recensé en valeur « intérêt secondaire ». Si cette valeur était maintenue dans le recensement en cours de validation, l'autorité administrative ne serait pas concernée en cas de travaux. Or, la villa existante ayant subi différent travaux, la substance d'origine avait été perdue, de sorte que l'adoption d'une mesure de protection n'était pas envisagée. Partant, il est manifeste que le dépôt de la demande de mise à l'inventaire n'est pas suffisant pour suspendre la présente procédure. En outre, aucun motif de suspension au sens de l'art. 78 LPA n'est manifestement donné, étant précisé que le département et l'intimée s'y sont expressément opposés. Partant, la demande de suspension de la cause sera rejetée.</w:t>
      </w:r>
    </w:p>
    <w:p>
      <w:r>
        <w:rPr>
          <w:b/>
        </w:rPr>
        <w:t>E. 19</w:t>
      </w:r>
    </w:p>
    <w:p>
      <w:r>
        <w:t>Les recourants sollicitent aussi l'audition de différents témoins ainsi que la tenue d'un transport sur place.</w:t>
      </w:r>
    </w:p>
    <w:p>
      <w:r>
        <w:rPr>
          <w:b/>
        </w:rPr>
        <w:t>E. 20</w:t>
      </w:r>
    </w:p>
    <w:p>
      <w:r>
        <w:t>Tel que garanti par les art. 29 al. 2 de la Constitution fédérale de la Confédération suisse du 18 avril 1999 (Cst. - RS 101) et 6 par. 1 de la Convention de sauvegarde des droits de l’homme et des libertés fondamentales du 4 novembre 1950 (CEDH -</w:t>
      </w:r>
    </w:p>
    <w:p>
      <w:r>
        <w:t>- 13/24 - A/1107/2023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2.3.2s p. 157 ; 137 I 195 consid. 2.3.1 p. 197 ; 136 I 265 consid. 3.2 p. 272 ; 135 II 286 consid. 5.1 p. 293 ; Arrêt du Tribunal fédéral 6B_123/2013 du 10 juin 2013 consid. 1.1).</w:t>
      </w:r>
    </w:p>
    <w:p>
      <w:r>
        <w:t>Cependant, l’ensemble des actes d’instruction ne sont pas obligatoires (cf. not. art. 41 in fine LPA ; ATF 140 I 68 consid. 9.6.1 ; 134 I 140 consid. 5.3 ; arrêts du Tribunal fédéral 5D_204/2016 du 15 mars 2017 consid. 4.4 ; 5A_792/2016 du 23 janvier 2017 consid. 3.4 ; 6B_594/2015 du 29 février 2016 consid. 2.1 ; ATA/1637/2017 du 19 décembre 2017 consid. 3d, s'agissant de l'audition orale des parties ; arrêts du Tribunal fédéral 1C_243/2013 du 27 septembre 2013 consid. 3.2.1 ; 1C_327/2009 du 5 novembre 2009 consid. 3.1 ; ATA/720/2012 du 30 octobre 2012 et ATA/384/2011 du 21 juin 2011, s'agissant de l'inspection locale) dès lors qu’ils n'apparaissent pas indispensables, si le dossier contient déjà les éléments utiles et nécessaires permettant au tribunal de statuer en connaissance de cause sur le litige (ATF 140 I 285 consid. 6.3.1 ; 137 III 208 consid. 2.2 ; 136 I 229 consid.</w:t>
      </w:r>
    </w:p>
    <w:p>
      <w:r>
        <w:rPr>
          <w:b/>
        </w:rPr>
        <w:t>E. 21</w:t>
      </w:r>
    </w:p>
    <w:p>
      <w:r>
        <w:t>En l'espèce, le tribunal estime disposer d’un dossier complet lui permettant de trancher le présent litige en toute connaissance de cause. En effet, le projet litigieux a été soumis à l'examen minutieux de plusieurs instances spécialisées, dont notamment l'OCT et la CA, lesquels ont rendu des préavis détaillés après analyse des éléments du projet. En outre, la consultation du Système d'Information du Territoire à Genève (ci-après : SITG) ainsi que du dossier de la requête en autorisation de construire litigieuse, accompagné notamment des plans produits, permettent d'avoir une image suffisamment nette et précise de la situation actuelle. Enfin, les recourants ont eu la possibilité de faire valoir leurs arguments, dans le cadre de leur recours et de produire tout moyen de preuve utile en annexe de ces écritures, sans qu'ils n'expliquent quels éléments la procédure écrite les aurait empêchés d'exprimer de manière pertinente et complète. En outre, les auditions sollicitées visent à apporter un éclairage quant à la renonciation de la requérante à l'instruction de sa requête. Or, cet argument n'étant pas recevable, les auditions sollicitées n'apparaissent manifestement pas pertinentes. Dans ces circonstances, le</w:t>
      </w:r>
    </w:p>
    <w:p>
      <w:r>
        <w:t>- 14/24 - A/1107/2023 tribunal, procédant à une appréciation anticipée des preuves, considère que tant la tenue d'un transport sur place que les auditions sollicitées ne seraient pas de nature à changer sa conviction. En conséquence, les demandes de mesures d'instruction, non obligatoires, sont rejetées.</w:t>
      </w:r>
    </w:p>
    <w:p>
      <w:r>
        <w:rPr>
          <w:b/>
        </w:rPr>
        <w:t>E. 22</w:t>
      </w:r>
    </w:p>
    <w:p>
      <w:r>
        <w:t>Au fond, les recourants invoquent une violation de leur droit d'être entendu, au motif que le département ne les aurait pas informés préalablement de la reprise de l'instruction du dossier et qu'il n'aurait pas pris en compte leur demande de reprise complète de l'instruction depuis le début. En outre, ils reprochent au tribunal de céans de ne pas les avoir interpellés sur la question de la substitution de partie avant de la prononcer. Ils prétendent aussi que la décision querellée serait nulle, au motif que la publication de l'autorisation de construire querellée serait viciée, en se référant à la jurisprudence relative au mauvais choix de la procédure d'instruction.</w:t>
      </w:r>
    </w:p>
    <w:p>
      <w:r>
        <w:rPr>
          <w:b/>
        </w:rPr>
        <w:t>E. 23</w:t>
      </w:r>
    </w:p>
    <w:p>
      <w:r>
        <w:t>La garantie du droit d'être entendu, dont les fondements juridiques ont déjà été présentés dans les considérants qui précèdent, constitue 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 fédéral 5A_825/2012 du 17 avril 2013 consid. 3.1). Le droit d'être entendu n'est toutefois pas une fin en soi, mais constitue un moyen d'éviter qu'une procédure judiciaire ne débouche sur un jugement vicié en raison de la violation du droit des parties de participer à la procédure. Lorsque l'on ne voit pas quelle influence la violation du droit d'être entendu a pu avoir sur la procédure, il n'y a pas lieu d'annuler la décision attaquée pour ce seul motif (arrêts du Tribunal fédéral 6B_93/2014 du 21 août 2014 consid. 3.1.3 ; 4A_153/2009 du 1er mai 2009 consid. 4.1 ; 2P.20/2005 du 13 avril 2005 consid. 3.2).</w:t>
      </w:r>
    </w:p>
    <w:p>
      <w:r>
        <w:rPr>
          <w:b/>
        </w:rPr>
        <w:t>E. 24</w:t>
      </w:r>
    </w:p>
    <w:p>
      <w:r>
        <w:t>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 Ce droit implique également pour l’autorité l’obligation de motiver sa décision (ATF 146 II 335 consid. 5.1). L’art. 46 al. 1 LPA fait ainsi obligation aux autorités administratives de rendre des décisions motivées. Selon une jurisprudence constante, le droit d’être entendu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se limiter à l’examen des questions décisives</w:t>
      </w:r>
    </w:p>
    <w:p>
      <w:r>
        <w:t>- 15/24 - A/1107/2023 pour l’issue du litige. La motivation peut d’ailleurs être implicite et résulter des différents considérants de la décision (arrêt du Tribunal fédéral 6B_468/2022 du 12 janvier 2023 consid. 1.1). L’autorité peut passer sous silence ce qui, sans arbitraire, lui paraît à l’évidence non établi ou sans pertinence. Il n’y a ainsi violation du droit d’être entendu que si elle ne satisfait pas à son devoir minimum d’examiner les problèmes pertinents (ATF 129 I 232 consid. 3.2).</w:t>
      </w:r>
    </w:p>
    <w:p>
      <w:r>
        <w:rPr>
          <w:b/>
        </w:rPr>
        <w:t>E. 25</w:t>
      </w:r>
    </w:p>
    <w:p>
      <w:r>
        <w:t>L’autorité n’est pas tenue de prendre position sur tous les moyens des parties ; elle peut se limiter aux questions décisives, mais doit se prononcer sur celles-ci (ATF 138 I 232 consid. 5.1 p. 237 ; 137 II 266 consid. 3.2 p. 270 ; 136 I 229 consid.</w:t>
      </w:r>
    </w:p>
    <w:p>
      <w:r>
        <w:rPr>
          <w:b/>
        </w:rPr>
        <w:t>E. 26</w:t>
      </w:r>
    </w:p>
    <w:p>
      <w:r>
        <w:t>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 (ATF 144 IV 362 consid. 1.4.3 ; 138 III 49 consid. 4.4.3 ; 137 I 273 consid. 3.1 ; 136 II 489 consid. 3.3 ; 133 II 366 consid.</w:t>
      </w:r>
    </w:p>
    <w:p>
      <w:r>
        <w:rPr>
          <w:b/>
        </w:rPr>
        <w:t>E. 27</w:t>
      </w:r>
    </w:p>
    <w:p>
      <w:r>
        <w:t>En l'espèce, le droit des constructions prévoit deux étapes clés afin de permettre aux tiers de s'exprimer sur un projet de construction : la phase de l'enquête publique, permettant à tout un chacun de formuler ses observations indépendamment de la qualité de partie et la publication dans la FAO de la décision une fois rendue, permettant aux tiers ayant la qualité de partie et s'estimant lésés d'interjeter recours contre la décision concernée. Les différentes étapes de l'élaboration d'un projet ne sont ainsi pas soumises à une obligation du département d'avertir personnellement</w:t>
      </w:r>
    </w:p>
    <w:p>
      <w:r>
        <w:t>- 16/24 - A/1107/2023 l'ensemble des tiers potentiellement touchés par un projet de construction. Les recourants ne sauraient ainsi se baser sur une norme particulière du droit des constructions pour fonder leur grief. À cet égard, il ressort des éléments du dossier que la procédure de publication imposée par la LCI a été entièrement respectée et que les recourants ont pu exprimer leur point de vue à l'occasion de différents courriers pendant l'instruction du dossier. Quoi qu'il en soit, les recourants ont été à même de formuler leurs griefs à l'égard de la décision querellée, en toute connaissance de cause devant le tribunal de céans, de sorte qu'une éventuelle violation de leur droit d'être entendu aurait, de toute façon, été guérie.</w:t>
      </w:r>
    </w:p>
    <w:p>
      <w:r>
        <w:t>S'agissant de la substitution de partie, force est de constater que celle-ci a été admise par la chambre administrative dans le cadre de la procédure A/14_____ relative à l'autorisation de démolir (ATA/16______ du ______ 2023 consid. 2), de sorte qu'il en va logiquement de même dans le cadre de la présente procédure, quoiqu'en dise les recourants, lesquels n'ont pas manifesté leur désaccord dans le cadre de la procédure de recours par devant la chambre administrative. Au demeurant, on peine à concevoir en quoi cette substitution de partie aurait conduit à un quelconque préjudice pour les recourants sous l'angle de leur droit d'être entendu, dès lors qu'ils ont pu faire valoir leurs griefs à l'occasion de leur recours contre le projet autorisé, indépendamment de l'identité de la partie adverse. Par conséquent, l'intimée n'est ainsi pas une simple intervenante, mais bien la nouvelle propriétaire de la parcelle litigieuse. Concernant la question la prétendue nullité de la décision en raison d'un vice dans sa publication, nonobstant la question de sa recevabilité, on comprend mal sur quelle base les recourants formulent ce grief, dès lors que la décision querellée a été rendue suite à une instruction sous la forme d'une demande définitive, et que la procédure de publication de la requête, puis de la décision finale, conformément à ce que prévoit le droit des construction, a été respectée, de sorte à permettre aux tiers touchés par cette décision de recourir efficacement à son encontre. Au vu de ce qui précède, on ne saurait retenir qu'en délivrant l'autorisation de construire querellée, le département aurait prononcé une décision entachée de nullité ou violant leur droit d'être entendu. Le grief est écarté.</w:t>
      </w:r>
    </w:p>
    <w:p>
      <w:r>
        <w:rPr>
          <w:b/>
        </w:rPr>
        <w:t>E. 28</w:t>
      </w:r>
    </w:p>
    <w:p>
      <w:r>
        <w:t>Les recourants estiment que le département n'aurait pas dû accorder la dérogation selon l'art. 59 al. 4 LCI, dans la mesure où le projet ne serait pas compatible avec le caractère, l’harmonie et l’aménagement du quartier.</w:t>
      </w:r>
    </w:p>
    <w:p>
      <w:r>
        <w:rPr>
          <w:b/>
        </w:rPr>
        <w:t>E. 29</w:t>
      </w:r>
    </w:p>
    <w:p>
      <w:r>
        <w:t>L'art. 59 al. 4 let. a LCI prévoit, dans sa version actuelle adoptée le 1er octobre 2020 et entrée en vigueur le 28 novembre 2020, que dans les périmètres de densification accrue définis par un PDCom approuvé par le Conseil d’Etat et lorsque cette mesure est compatible avec le caractère, l’harmonie et l’aménagement du quartier, le département peut autoriser, après la consultation de la commune et de la commission d’architecture, un projet de construction en ordre contigu ou sous forme d’habitat groupé dont la surface de plancher habitable n’excède pas 44% de</w:t>
      </w:r>
    </w:p>
    <w:p>
      <w:r>
        <w:t>- 17/24 - A/1107/2023 la surface du terrain, 48% lorsque la construction est conforme à un standard de THPE, reconnue comme telle par le service compétent.</w:t>
      </w:r>
    </w:p>
    <w:p>
      <w:r>
        <w:rPr>
          <w:b/>
        </w:rPr>
        <w:t>E. 30</w:t>
      </w:r>
    </w:p>
    <w:p>
      <w:r>
        <w:t>L’art. 59 al. 4bis LCI, également adopté le 1er octobre 2020 et entré en vigueur le 28 novembre 2020, précise que,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 a et b. Pour toutes les demandes d’autorisation de construire déposées avant le 1er janvier 2023, un préavis communal favorable est nécessaire.</w:t>
      </w:r>
    </w:p>
    <w:p>
      <w:r>
        <w:rPr>
          <w:b/>
        </w:rPr>
        <w:t>E. 31</w:t>
      </w:r>
    </w:p>
    <w:p>
      <w:r>
        <w:t>L’art. 59 al. 4 let. a LCI est issu d’une modification législative qui vise à promouvoir une utilisation plus intensive du sol en 5ème zone à bâtir, de façon à répondre à la crise du logement sévissant à Genève (cf. ATA/1273/2017 du 12 septembre 2017 consid. 11c ; ATA/1460/2017 du 31 octobre 2017 consid. 2d ; ATA/659/2017 du 13 juin 2017 consid. 4b). Le législateur a eu conscience de cette évolution et a souhaité encourager la réalisation de ces nouvelles formes d’habitat (groupé ou en ordre contigu), lorsqu’il a augmenté les IUS dérogatoires susceptibles d’être appliqués dans cette zone. Il a considéré cette évolution comme une réponse utile et nécessaire par rapport aux problèmes de l’exiguïté du territoire et de la pénurie de logements, manifestant sa volonté d’appliquer l’art. 59 al. 4 let. a LCI partout où les dérogations prescrites pourraient avoir lieu (ATA/95/2022 du 1er février 2022 consid. 8 ; ATA/1485/2017 du 14 novembre 2017 consid. 8d ; ATA/828/2015 du 11 août 2015 consid. 8b, confirmé par arrêt du Tribunal fédéral 1C_476/2015 du 3 août 2016).</w:t>
      </w:r>
    </w:p>
    <w:p>
      <w:r>
        <w:rPr>
          <w:b/>
        </w:rPr>
        <w:t>E. 32</w:t>
      </w:r>
    </w:p>
    <w:p>
      <w:r>
        <w:t>La première condition imposée par l’art. 59 al. 4 let. a LCI, soit le caractère justifié des circonstances, relève de l’opportunité, que le tribunal ne peut pas contrôler, alors que la seconde, relative à la compatibilité du projet, pose des critères relatifs à l’esthétique et à l’aménagement du territoire, conférant un large pouvoir d’appréciation à l’autorité compétente, qui doit s’exercer dans le cadre légal. Cette deuxième condition relevant ainsi de l’exercice d’un pouvoir d’appréciation, le tribunal est habilité, selon l’art. 61 al. 1 let. a LPA, à en sanctionner l’excès ou l’abus (cf. arrêt du Tribunal fédéral 1P.50/2003 du 27 mars 2003 consid. 2.2; ATA/724/2020 du 4 août 2020 consid. 3c ; ATA/639/2020 du 30 juin 2020 consid. 4c).</w:t>
      </w:r>
    </w:p>
    <w:p>
      <w:r>
        <w:rPr>
          <w:b/>
        </w:rPr>
        <w:t>E. 33</w:t>
      </w:r>
    </w:p>
    <w:p>
      <w:r>
        <w:t>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w:t>
      </w:r>
    </w:p>
    <w:p>
      <w:r>
        <w:t>- 18/24 - A/1107/2023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(ATA/724/2020 du 4 août 2020 consid. 3d ; ATA/639/2020 du 30 juin 2020 consid. 4c ; ATA/45/2019 du 15 janvier 2019 consid. 5b).</w:t>
      </w:r>
    </w:p>
    <w:p>
      <w:r>
        <w:rPr>
          <w:b/>
        </w:rPr>
        <w:t>E. 34</w:t>
      </w:r>
    </w:p>
    <w:p>
      <w:r>
        <w:t>Lorsque la consultation de la CA est imposée par la loi, l'autorité de recours observe une certaine retenue dans son pouvoir d'examen lorsque le département a suivi son préavis ; en effet, la CA, composée essentiellement de spécialistes, est plus à même de prendre position sur des questions qui font appel aux connaissances de ces derniers qu'une instance composée de magistrats (cf. not. ATA/1186/2017 du 22 août 2017 consid. 6c ; ATA/720/2012 du 30 octobre 2012 consid. 10, confirmé par l'arrêt du Tribunal fédéral 1C_635/2012 du 5 décembre 2013). Selon une jurisprudence constante, s'ils sont favorables, les préavis de la CA n'ont, en principe, pas besoin d'être motivés (ATA/724/2020 du 4 août 2020 consid. 3g ; ATA/414/2017 du 11 avril 2017 confirmé par l'arrêt du Tribunal fédéral 1C_297/2017 du 6 décembre 2017 consid. 3.4.2).</w:t>
      </w:r>
    </w:p>
    <w:p>
      <w:r>
        <w:rPr>
          <w:b/>
        </w:rPr>
        <w:t>E. 35</w:t>
      </w:r>
    </w:p>
    <w:p>
      <w:r>
        <w:t>Par ailleurs,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(ATA/724/2020 du 4 août 2020 consid. 3e ; ATA/639/2020 du 30 juin 2020 consid. 4d ; ATA/875/2018 du 28 août 2018 consid. 5b).</w:t>
      </w:r>
    </w:p>
    <w:p>
      <w:r>
        <w:rPr>
          <w:b/>
        </w:rPr>
        <w:t>E. 36</w:t>
      </w:r>
    </w:p>
    <w:p>
      <w:r>
        <w:t>L’autorité administrative jouit d’un large pouvoir d’appréciation dans l’octroi de dérogations, lesquelles ne peuvent toutefois être accordées ni refusées d’une manière arbitraire. Tel est le cas lorsque la décision repose sur une appréciation insoutenable des circonstances et inconciliable avec les règles du droit et de l’équité, se fonde sur des éléments dépourvus de pertinence ou néglige des facteurs décisifs (ATA/639/2020 du 30 juin 2020 consid. 4d ; ATA/875/2018 du 28 août 2018 consid. 6b). Il ne suffit pas qu’une autre solution paraisse concevable, voire préférable, pour que la décision soit annulée ; il faut qu’elle se révèle arbitraire non seulement dans ses motifs, mais aussi dans son résultat (ATF 143 IV 500 consid.</w:t>
      </w:r>
    </w:p>
    <w:p>
      <w:r>
        <w:rPr>
          <w:b/>
        </w:rPr>
        <w:t>E. 37</w:t>
      </w:r>
    </w:p>
    <w:p>
      <w:r>
        <w:t>En l'occurrence, la requête en autorisation de construire a été déposée le 22 décembre 2021, soit après l'entrée en vigueur de la nouvelle version de l'art. 59 al. 4 LCI et l'entrée en vigueur de l'art. 59 al. 4bis LCI.</w:t>
      </w:r>
    </w:p>
    <w:p>
      <w:r>
        <w:t>- 19/24 - A/1107/2023 Le PDCom de la commune a été approuvé par arrêté du Conseil d'État du 8 novembre 2023. La stratégie de densification de la zone 5 a été validée à l'exception des périmètres de densification accrue que la commune propose sur les secteurs de densification par modification des limites de zones définis dans les fiches A03 et A17 du plan directeur cantonal 2030 mis à jour, approuvé par la Confédération le 18 janvier 2021. Ainsi, seuls les périmètres de densification accrue proposés dans les secteurs de V______ et de W______ ne sont pas validés et le projet querellé se trouve dans le secteur de X______. Ceci étant dit, cette question n'est pas déterminante dans la présente espèce, dès lors que la distinction entre l'art. 59 al. 4 et al. 4bis LCI réside dans la nécessité d'obtenir ou non un préavis favorable de la commune avant que le département ne délivre l'autorisation de construire concernée en fonction de l'approbation ou non du PDCom. Or, en l'occurrence, dans son dernier préavis du 26 septembre 2022, la commune s'est prononcée favorablement à l'octroi de la dérogation prévue à l'art. 59 al. 4 LCI, après un examen détaillé du projet, quand bien même à ce stade son PDCom n'était pas encore approuvé par le Conseil d'État. En outre, le projet a également recueilli un préavis favorable de la CA concernant l'octroi de cette dérogation en date du 6 décembre 2022, après que cette instance ait requis des modifications du projet et ait procédé à un examen minutieux de celui- ci. En effet, dans ses préavis précédents, la CA avait émis des critiques en rapport avec l'implantation du projet, notamment en lien avec l'alignement des villas existantes, l'emprise du sous-sol, son volume et la végétation environnante. Au surplus, rien ne permet de penser que l'analyse de la CA serait basée sur des éléments contraire aux critères définis à l'art. 59 al. 4 LCI ou aux buts poursuivis par la LCI. En d'autres termes, il appert que les recourants tentent avant tout de substituer leur propre appréciation à celle de l'instance spécialisée. Ainsi, en accordant la dérogation fondée sur l'art. 59 al. 4 LCI sur la base des préavis favorable de la commune et de la CA, le département n'a pas excédé ou abusé de son pouvoir d'appréciation. Le grief est écarté.</w:t>
      </w:r>
    </w:p>
    <w:p>
      <w:r>
        <w:rPr>
          <w:b/>
        </w:rPr>
        <w:t>E. 38</w:t>
      </w:r>
    </w:p>
    <w:p>
      <w:r>
        <w:t>Les recourants mettent en doute le calcul du rapport des surfaces effectué par la requérante, s'agissant de la SBP du projet, de la dimension du sous-sol et du calcul des CDPI, au motif que le projet « frôlerait les maxima légaux ».</w:t>
      </w:r>
    </w:p>
    <w:p>
      <w:r>
        <w:rPr>
          <w:b/>
        </w:rPr>
        <w:t>E. 39</w:t>
      </w:r>
    </w:p>
    <w:p>
      <w:r>
        <w:t>La surface de la construction, exprimée en m2 de plancher, ne doit pas excéder 25% de la surface de la parcelle. Cette surface peut être portée à 27,5% lorsque la construction est conforme à un standard de haute performance énergétique, respectivement à 30% lorsque la construction est conforme à un standard de très haute performance énergétique, reconnue comme telle par le service compétent. Ces pourcentages sont également applicables aux constructions rénovées ou agrandies qui respectent l’un de ces standards (art. 59 al. 1 LCI).</w:t>
      </w:r>
    </w:p>
    <w:p>
      <w:r>
        <w:t>- 20/24 - A/1107/2023</w:t>
      </w:r>
    </w:p>
    <w:p>
      <w:r>
        <w:rPr>
          <w:b/>
        </w:rPr>
        <w:t>E. 40</w:t>
      </w:r>
    </w:p>
    <w:p>
      <w:r>
        <w:t>Comme indiqué précédemment, dans les périmètres de densification accrue définis par un plan directeur communal approuvé par le Conseil d’Etat et lorsque cette mesure est compatible avec le caractère, l’harmonie et l’aménagement du quartier, le département peut autoriser, après la consultation de la commune et de la commission d’architecture, un projet de construction en ordre contigu ou sous forme d’habitat groupé dont la surface de plancher habitable n’excède pas 44% de la surface du terrain, 48% lorsque la construction est conforme à un standard de très haute performance énergétique (THPE), reconnue comme telle par le service compétent (art. 59 al. 4 let. a LCI).</w:t>
      </w:r>
    </w:p>
    <w:p>
      <w:r>
        <w:rPr>
          <w:b/>
        </w:rPr>
        <w:t>E. 41</w:t>
      </w:r>
    </w:p>
    <w:p>
      <w:r>
        <w:t>Selon l’art. 59 al. 8 LCI, la surface des constructions en sous-sol, exprimée en m2 de plancher brut, ne doit pas excéder la surface de plancher hors sol qui peut être autorisée en application de l'art. 59 al. 1 LCI. En vertu de l’art. 59 al. 9 LCI, dans tous les cas, la surface du sous-sol, y compris celle du sous-sol des constructions de peu d’importance, ne peut excéder le 20% de la surface de la parcelle. Cette surface peut être portée à 22% lorsque la construction est conforme à un standard de haute performance énergétique, respectivement à 24% lorsque la construction est conforme à un standard de THPE, reconnue comme telle par le service compétent. Le département peut, toutefois, admettre une surface de sous-sol non comprise dans le calcul du rapport des surfaces, tel que défini aux alinéas 8 et 9 du présent article, si la construction de garages au sous-sol permet de renoncer à l’édification de CDPI à destination de garages en surface (art. 59 al. 10 LCI).</w:t>
      </w:r>
    </w:p>
    <w:p>
      <w:r>
        <w:rPr>
          <w:b/>
        </w:rPr>
        <w:t>E. 42</w:t>
      </w:r>
    </w:p>
    <w:p>
      <w:r>
        <w:t>En l'occurrence, s'agissant de la SBP du projet, les recourants ne précisent pas en quoi ils estiment que les calculs seraient erronés. Au contraire, ils indiquent que les chiffres retenus « frôleraient » les limites prévues par la loi et se contentent ainsi d'une critique générale, laquelle s'oppose au préavis favorable de la DAC du 8 décembre 2022 - lequel, à toutes fins utiles, indique manifestement par erreur « instruction à poursuivre » alors qu'il s'agit en réalité manifestement d'un préavis favorable puisqu'aucune modification ou pièce complémentaire n'est sollicitée. Concernant le sous-sol, dans son préavis du 8 décembre 2022, la DAC s'est déclarée favorable à l'application de la dérogation de l'art. 59 al. 4 LCI, sans émettre de remarque s'agissant du calcul des rapports de surface. Cette instance a notamment relevé que la SBP hors sol était fixée à 1'047.5 m2 et celle du sous-sol à 753.7 m2 dont un « parking voiture de 514.5 m2 non comptabilisé (viser art. 59 al. 10 LCI) ». En outre, dans son préavis favorable du 6 décembre 2022, la CA s'est également prononcée favorablement à l'octroi de la dérogation visée à l'art. 59 al. 10 LCI, après avoir notamment estimé, dans ses préavis précédents, que la surface du sous-sol était excessivement importante. Par ailleurs, s'agissant de la place de stationnement visiteur à l'extérieur, il ressort des plans autorisés, notamment le plan du rez-de- chaussée, qu'il ne s'agit manifestement que d'un marquage au sol, sans couvert, et ainsi que le principe de renonciation à l'édification d'une CDPI à destination de garages en surface de l'art. 59 al. 10 LCI est respectée.</w:t>
      </w:r>
    </w:p>
    <w:p>
      <w:r>
        <w:t>- 21/24 - A/1107/2023 Concernant le calcul des CDPI, notamment s'agissant du local poubelles et à vélos, les recourants se limitent à évoquer une prétendue impossibilité pour ledit local de contenir les vélos et ordures du projet vu sa dimension de 20 m2. Or, outre le fait que la critique des recourants n'est pas étayée et s'avère ainsi être purement appellatoire, la DAC n'a émis aucune réserve concernant le calcul des CDPI du projet et, à la lumière des plans autorisés, rien ne permet de conclure que l'analyse de cette instance serait dépourvue d'objectivité ou fondée sur des considérations étrangères aux buts de la loi. En conséquence, le tribunal parvient à la conclusion que le calcul des rapports de surface n'est pas problématique et que le projet respecte les limites légales autorisées. Le grief est écarté.</w:t>
      </w:r>
    </w:p>
    <w:p>
      <w:r>
        <w:rPr>
          <w:b/>
        </w:rPr>
        <w:t>E. 43</w:t>
      </w:r>
    </w:p>
    <w:p>
      <w:r>
        <w:t>Les recourants prétendent que le projet serait source d'inconvénients graves, au sens de l'art. 14 LCI, notamment en termes d'augmentation du trafic et de perte d'intimité.</w:t>
      </w:r>
    </w:p>
    <w:p>
      <w:r>
        <w:rPr>
          <w:b/>
        </w:rPr>
        <w:t>E. 44</w:t>
      </w:r>
    </w:p>
    <w:p>
      <w:r>
        <w:t>À teneur de l’art. 14 al. 1 LCI, le département peut refuser une autorisation de construire notamment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(ATA/1103/2021 du 19 octobre 2021 consid. 18b).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(ATA/285/2021 du 2 mars 2021 consid. 8b).</w:t>
      </w:r>
    </w:p>
    <w:p>
      <w:r>
        <w:rPr>
          <w:b/>
        </w:rPr>
        <w:t>E. 45</w:t>
      </w:r>
    </w:p>
    <w:p>
      <w:r>
        <w:t>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s’exerce dans les limites précitées, sous réserve du respect du principe de proportionnalité en cas de refus malgré un préavis favorable et de l’intérêt public en cas d’octroi d’une autorisation (ATA/1101/2022 du 1er novembre 2022 consid. 5b et les références citées).</w:t>
      </w:r>
    </w:p>
    <w:p>
      <w:r>
        <w:rPr>
          <w:b/>
        </w:rPr>
        <w:t>E. 46</w:t>
      </w:r>
    </w:p>
    <w:p>
      <w:r>
        <w:t>L’accroissement du trafic routier, s’il est raisonnable, ne crée pas une gêne durable au sens de la disposition légale précitée (ATA/306/2008 du 10 juin 2008 ; ATA/232/2006 du 2 mai 2006 et les références citées). L’accroissement du trafic engendré par de nouvelles constructions conformes à la destination de la zone ne constitue par ailleurs pas un inconvénient grave au sens de l’art. 14 LCI (ATA/309/2007 du 12 juin 2007). Par ailleurs, l’art. 14 LCI vise les nuisances</w:t>
      </w:r>
    </w:p>
    <w:p>
      <w:r>
        <w:t>- 22/24 - A/1107/2023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notamment la circulation temporairement accrue qui en résultait, ne constituaient pas des inconvénients graves au sens de cette disposition, même si, suivant les circonstances, ils pouvaient être plus ou moins sensibles pour les voisins (arrêt 1P.530/2002 du 3 février 2002 confirmant l’ATA/447/2002 du 27 août 2002 ; cf. aussi ATA/1220/2020 du 1er décembre 2020 consid. 7a et les références cités ; ATA/399/2020 du 23 avril 2020 consid. 7d).</w:t>
      </w:r>
    </w:p>
    <w:p>
      <w:r>
        <w:rPr>
          <w:b/>
        </w:rPr>
        <w:t>E. 47</w:t>
      </w:r>
    </w:p>
    <w:p>
      <w:r>
        <w:t>En l’espèce, l’allégation des recourants selon laquelle l’accès au parking souterrain créerait un danger pour les usagers du chemin du ______[GE] n’est nullement étayée et ne repose que sur des conjectures. Le fait que des véhicules puissent devoir attendre sur ce chemin, créant ainsi un ralentissement, voire un engorgement, peut certes générer une situation plus dangereuse, mais cela n’implique pas pour autant que la situation serait à ce point dégradée en terme de sécurité routière qu’il faille annuler l’autorisation querellée. De plus, il faut garder à l’esprit que la construction projetée est conforme à la zone dans laquelle les parcelles devant l’accueillir se situent. En outre, l’OCT, instance spécialisée en matière de mobilité et de sécurité routière a analysé trois fois le projet et l’a préavisé favorablement sans émettre la moindre réserve ou remarque quant à la sécurité des usagers du chemin, étant rappelé que la loi n’exige pas une telle motivation. Ainsi, si l’on doit admettre que la construction de l’immeuble autorisé aura un impact sur la circulation au chemin du ______[GE], rien n’indique que le trafic supplémentaire engendré serait incompatible avec les caractéristiques du quartier et la sécurité des usagers, que ce soit en raison de l’accès prévu à la construction projetée ou pour d’autres motifs. Il n’en va pas différemment d’une éventuelle péjoration de la tranquillité et de l'intimité dont les recourants jouissent à l’heure actuelle, si tant est qu’elle puisse l’être par les nuisances hypothétiques liées à l’usage privé des terrasses. Comme justement souligné par le département, les normes en matière de construction n’ont pas pour vocation de protéger l’intimité des habitants (ATA/197/2022 du 22 février 2022 consid. 4c ; ATA/498/2020 du 19 mai 2020 consid. 7b), étant relevé que l’utilisation des terrasses relève des règles de bon voisinage et de droit privé. Dans ces circonstances, en présence de préavis favorables, il ne peut pas être reproché au département d’avoir délivré l’autorisation de construire querellée. Le fait qu’il a, en tenant compte de tous les intérêts en présence, procédé à une appréciation différente de celle des recourants - qui entendent avant tout opposer leur propre appréciation, en particulier quant au risque, à celle du département - ne permet pas de retenir que celui-ci se serait fondé sur des critères et considérations dénués de pertinence et étrangers au but visé par la règlementation en vigueur. Ainsi que déjà relevé ci-dessus, le tribunal doit faire preuve de retenue et respecter la latitude de jugement conférée à l’autorité de décision, en particulier dans les domaines faisant appel à des connaissances techniques, et ne saurait en corriger le</w:t>
      </w:r>
    </w:p>
    <w:p>
      <w:r>
        <w:t>- 23/24 - A/1107/2023 résultat en fonction d’une autre conception, sauf à statuer en opportunité, ce que la loi lui interdit de faire. Le grief est écarté.</w:t>
      </w:r>
    </w:p>
    <w:p>
      <w:r>
        <w:rPr>
          <w:b/>
        </w:rPr>
        <w:t>E. 48</w:t>
      </w:r>
    </w:p>
    <w:p>
      <w:r>
        <w:t>Entièrement mal fondé, le recours est rejeté.</w:t>
      </w:r>
    </w:p>
    <w:p>
      <w:r>
        <w:rPr>
          <w:b/>
        </w:rPr>
        <w:t>E. 49</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1'500.- ; il est partiellement couvert par l’avance de frais versée à la suite du dépôt du recours.</w:t>
      </w:r>
    </w:p>
    <w:p>
      <w:r>
        <w:rPr>
          <w:b/>
        </w:rPr>
        <w:t>E. 50</w:t>
      </w:r>
    </w:p>
    <w:p>
      <w:r>
        <w:t>Vu l'issue du litige, une indemnité de procédure de CHF 1'500.-, à la charge des recourants, sera allouée à M______SA (art. 87 al. 2 à 4 LPA et 6 RFPA).</w:t>
      </w:r>
    </w:p>
    <w:p>
      <w:r>
        <w:t>- 24/24 - A/1107/2023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