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JTAPI/1297/2023 vom 9. November 2023</w:t>
      </w:r>
    </w:p>
    <w:p>
      <w:r>
        <w:t>GE Cour de justice, 2023-11-09, FR</w:t>
      </w:r>
    </w:p>
    <w:p>
      <w:r>
        <w:rPr>
          <w:b/>
        </w:rPr>
        <w:t xml:space="preserve">Quelle: </w:t>
      </w:r>
      <w:r>
        <w:t>https://mcp.opencaselaw.ch/entscheid/ge_gerichte_JTAPI_1297_2023</w:t>
      </w:r>
    </w:p>
    <w:p>
      <w:r>
        <w:t>FR: GE_GERICHTE JTAPI/1297/2023 du 9 novembre 2023</w:t>
      </w:r>
    </w:p>
    <w:p>
      <w:r>
        <w:t>IT: GE_GERICHTE JTAPI/1297/2023 del 9 novembre 2023</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w:t>
      </w:r>
    </w:p>
    <w:p>
      <w:r>
        <w:t>- 10/12 - A/3788/2023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face aux déclarations totalement contradictoires des époux, on ne parvient pas à déterminer ce qui s'est réellement passé au domicile de ces derniers le 8 novembre 2023, ainsi qu'au cours des mois, voire des années qui ont précédé cette date. Une procédure pénale est d'ailleurs en cours à cet égard. Selon la demanderesse, les violences physiques et psychologiques de la part de M. B______ auraient déjà fait leur apparition en octobre 2011. Quant à M. B______, il conteste toute violence de sa part, et considère que leur vie conjugale était heureuse jusqu'à tout récemment lorsque sa femme lui a indiqué souhaiter qu'il quitte le domicile conjugal sans qu'il en comprenne les raisons. Cela étant, la version défendue par ce dernier, selon lequel tout irait bien dans le couple ne résiste pas aux déclarations tout à fait opposées de son épouse. En effet, on ne saurait qualifier de bonne la situation d'un couple dans laquelle l'un des partenaires déclare subir des violences physiques et psychologiques depuis des années, craindre son conjoint et en arriver à souhaiter la séparation. Manifestement, M. B______ est dans le déni de la crise que vit son couple et il n'est dès lors pas possible de faire autrement que de retenir qu'il est également dans le déni de la peur qu'il inspire à son épouse. Compte tenu en outre de la perspective d'une prochaine séparation, des démarches envisagées à cette fin et de la volonté de ne plus reprendre la vie commune exprimée par la demanderesse, la période paraît peu propice à un retour de M. B______ au domicile conjugal dès le 20 novembre 2023. Ce dernier accepte au demeurant la prolongation de la mesure d'éloignement. En conclusion, même si, certes, la mesure d'éloignement, a fortiori sa prolongation, n'a pas pour objectif de donner du temps aux personnes concernées, pour qu'elles organisent leur vie séparée, prenant acte de la volonté exprimée par chacune des deux parties, à laquelle il convient de donner suite, le tribunal prolongera la mesure d'éloignement en cause jusqu'au 10 décembre 2023, 18h00 (pour éviter un éventuel retour au cœur de la nuit). Partant, pendant cette nouvelle</w:t>
      </w:r>
    </w:p>
    <w:p>
      <w:r>
        <w:t>- 11/12 - A/3788/2023 période de vingt jours, il sera toujours interdit à M. B______ de contacter et de s'approcher de Mme A______, ainsi que de s'approcher et de pénétrer au domicile conjugal. Enfin, il sera rappelé que le défendeur pourra, cas échéant, venir chercher dans l'appartement conjugal, ses effets personnels, à une date préalablement convenue par les parties et accompagné de la police.</w:t>
      </w:r>
    </w:p>
    <w:p>
      <w:r>
        <w:rPr>
          <w:b/>
        </w:rPr>
        <w:t>E. 5</w:t>
      </w:r>
    </w:p>
    <w:p>
      <w:r>
        <w:t>Il ne sera pas perçu d'émolument (art. 87 al. 1 LPA).</w:t>
      </w:r>
    </w:p>
    <w:p>
      <w:r>
        <w:rPr>
          <w:b/>
        </w:rPr>
        <w:t>E. 6</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- 12/12 - A/3788/2023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