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JTAPI/1284/2024 vom 20. Dezember 2024</w:t>
      </w:r>
    </w:p>
    <w:p>
      <w:r>
        <w:t>GE Cour de justice, 2024-12-20, FR</w:t>
      </w:r>
    </w:p>
    <w:p>
      <w:r>
        <w:rPr>
          <w:b/>
        </w:rPr>
        <w:t xml:space="preserve">Quelle: </w:t>
      </w:r>
      <w:r>
        <w:t>https://mcp.opencaselaw.ch/entscheid/ge_gerichte_JTAPI_1284_2024</w:t>
      </w:r>
    </w:p>
    <w:p>
      <w:r>
        <w:t>FR: GE_GERICHTE JTAPI/1284/2024 du 20 décembre 2024</w:t>
      </w:r>
    </w:p>
    <w:p>
      <w:r>
        <w:t>IT: GE_GERICHTE JTAPI/1284/2024 del 20 dicembre 2024</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législation suisse en matière de déchets se fonde sur la LPE et sur l'ordonnance fédérale sur la limitation et l'élimination des déchets du 4 décembre 2015 (OLED - RS 814.600). La mise en œuvre de cette législation est du ressort des cantons. Les cantons intègrent les prescriptions fédérales dans leur législation cantonale et, généralement, confient aux communes le soin de les exécuter. Quant à ces dernières,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 ci-après : OFEV, Financement -, in L'environnement pratique, 2018, n° 1827, p. 59).</w:t>
      </w:r>
    </w:p>
    <w:p>
      <w:r>
        <w:rPr>
          <w:b/>
        </w:rPr>
        <w:t>E. 4</w:t>
      </w:r>
    </w:p>
    <w:p>
      <w:r>
        <w:t>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w:t>
      </w:r>
    </w:p>
    <w:p>
      <w:r>
        <w:t>- 6/13 - A/1767/2024 qui sont à l'origine de ces déchets. Le montant des taxes est fixé en particulier en fonction du type et de la quantité de déchets remis (art. 32a al. 1 let. a LPE). Sous réserve de l'art. 41 LPE, l'exécution de la LPE incombe aux cantons (art. 36 LPE).</w:t>
      </w:r>
    </w:p>
    <w:p>
      <w:r>
        <w:rPr>
          <w:b/>
        </w:rPr>
        <w:t>E. 5</w:t>
      </w:r>
    </w:p>
    <w:p>
      <w:r>
        <w:t>En vertu de l'art. 32a LPE, l'élimination des déchets urbains doit être financée en application du principe de causalité précité. Celui-ci signifie que les coûts de l'élimination des déchets urbains sont mis à la charge de ceux qui sont à l'origine des déchets. Il n'est qu'exceptionnellement possible de déroger à ce principe. L'art. 32a LPE laisse aux collectivités publiques une marge d'appréciation importante dans l'application du principe de causalité. La loi permet ainsi aux cantons et aux communes d'adapter leur mode de taxation en tenant compte des particularités régionales ou locales. Toutefois, elle prévoit expressément que le montant des taxes soit fixé en fonction du type et de la quantité de déchets remis. Les taxes à la quantité (notamment la taxe sur les ordures) répondent à ces exigences et sont combinées de manière appropriée avec des taxes de base (OFEV, Financement, p. 22, 39 et 40).</w:t>
      </w:r>
    </w:p>
    <w:p>
      <w:r>
        <w:rPr>
          <w:b/>
        </w:rPr>
        <w:t>E. 6</w:t>
      </w:r>
    </w:p>
    <w:p>
      <w:r>
        <w:t>Le mode de taxation recommandé pour les entreprises de moins de deux cent cinquante ETP est la taxe à la quantité. Le critère de calcul se fait selon le critère du volume ou du poids des déchets remis. Il incombe aux cantons de faire appliquer l'art. 32a LPE. Les cantons doivent donc veiller à ce qu'un financement de l'élimination des déchets urbains selon le principe de causalité conformément à l'art. 32a LPE soit introduit sur leur territoire (OFEV, Financement, p. 53). En pratique, il y a lieu de convertir tous les postes à temps complet et à temps partiel en équivalents ETP et d'utiliser cette donnée pour différencier les types de déchets. Les cantons et les communes peuvent se référer au Registre des entreprises et des établissements (ci-après : REE) pour obtenir des indications sur l'IDE et les équivalents ETP. Si les pouvoirs publics ne sont pas en mesure de se prononcer sur l'exemption d'une entreprise du monopole d'élimination sur la seule base des données disponibles, l'entreprise en question est tenue de leur fournir les renseignements nécessaires à l'application de la législation et, s'il le faut, de procéder à des enquêtes ou à les tolérer (art. 46 al. 1 LPE ; OFEV, Financement, p. 17).</w:t>
      </w:r>
    </w:p>
    <w:p>
      <w:r>
        <w:rPr>
          <w:b/>
        </w:rPr>
        <w:t>E. 7</w:t>
      </w:r>
    </w:p>
    <w:p>
      <w:r>
        <w:t>Le Tribunal fédéral, revenant sur sa jurisprudence antérieure, a jugé que l'art. 32a LPE obligeait les cantons à prévoir un effet incitatif dans leur législation d'application. Une taxe forfaitaire par ménage ne déploie aucune incitation à réduire la quantité de déchets, puisque, dans un tel système, deux ménages comprenant un même nombre de personnes peuvent produire une quantité de déchets différente et payer la même taxe. Un règlement communal prévoyant une telle taxe est contraire à l'art. 32a LPE (ATF 137 I 257 consid. 6.1.1 et 6.3 ; ATA/1191/2017 du 22 août 2017). Les taxes doivent tenir compte du type et de la quantité de déchets remis (art. 32a al. 1 let. a LPE ; ATF 137 I 257 consid. 6.1.1 et 6.3). Toutefois, elles ne doivent pas être exclusivement proportionnelles à la quantité de déchets effectivement produite (ATF 138 II 111 consid. 5.3 ; arrêt du Tribunal fédéral</w:t>
      </w:r>
    </w:p>
    <w:p>
      <w:r>
        <w:t>- 7/13 - A/1767/2024 2P.266/2003 du 5 mars 2004 consid. 3). Les taxes sur les déchets doivent être aménagées de manière à inciter ceux qui produisent des déchets à les limiter, à les recycler ou à les éliminer d'une manière respectueuse de l'environnement (art. 30 LPE ; ATF 137 I 257 consid. 6.1.1 et 6.3 ; OFEV, Financement, p. 39). Elles doivent aussi respecter les principes d'égalité de traitement (art. 8 Cst) et de protection contre l'arbitraire (art. 9 Cst.). Elles doivent être fixées selon des critères objectifs. Les autorités d'exécution ne peuvent pas opérer des différences sans motif valable (OFEV, Financement, p. 39).</w:t>
      </w:r>
    </w:p>
    <w:p>
      <w:r>
        <w:rPr>
          <w:b/>
        </w:rPr>
        <w:t>E. 8</w:t>
      </w:r>
    </w:p>
    <w:p>
      <w:r>
        <w:t>Dans le canton de Genève, la collecte, le transport et l'élimination des déchets définis à l'art. 3 LGD, à l'exception des déchets ménagers, sont à la charge des particuliers (art. 16 al. 1 LGD). Tous les déchets dont l'élimination n'incombe pas aux collectivités publiques doivent être éliminés par leurs détenteurs dans des installations appropriées (art. 11 al. 1 LGD). La collecte, le transport et l'élimination des déchets ménagers sont organisés et assurés par les communes, sans taxes pour les ménages. Demeurent réservées les prestations particulières des communes (art. 12 al. 1 LGD). Intégrant le principe de causalité, la LGD prévoit que le détenteur des déchets assume le coût de leur élimination sous réserve des dispositions prévues par le droit fédéral ou par celle-ci (art. 33 LGD).</w:t>
      </w:r>
    </w:p>
    <w:p>
      <w:r>
        <w:rPr>
          <w:b/>
        </w:rPr>
        <w:t>E. 9</w:t>
      </w:r>
    </w:p>
    <w:p>
      <w:r>
        <w:t>La LPE ne définit pas la notion de déchets urbains, mais prévoit leur élimination et son financement (art. 31b et art. 32a LPE). Dans l'OLED, la définition de déchets urbains couvre les déchets produits par les ménages ainsi que ceux qui proviennent d'entreprises comptant moins de deux cent cinquante ETP et dont la composition est comparable à celle des déchets ménagers en termes de matières contenues et de proportions (art. 3 let. a OLED).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 En principe, il s'agit de déchets générés par la consommation quotidienne des employés de l'entreprise, comme les déchets de papier (les journaux) ou les ordures, notamment le contenu des poubelles (OFEV. Financement, p. 18).</w:t>
      </w:r>
    </w:p>
    <w:p>
      <w:r>
        <w:rPr>
          <w:b/>
        </w:rPr>
        <w:t>E. 10</w:t>
      </w:r>
    </w:p>
    <w:p>
      <w:r>
        <w:t>Dans le canton de Genève, la LGD ne définit pas la notion de déchets urbains. Le règlement d'application de la LGD du 28 juillet 1999 (RGD - L1 20.01) prévoit, quant à lui, la notion de déchets urbains communaux qui correspondent aux déchets ménagers incinérables et aux déchets industriels ordinaires levés avec les collectes communales (art. 15 al. 2 RGD).</w:t>
      </w:r>
    </w:p>
    <w:p>
      <w:r>
        <w:rPr>
          <w:b/>
        </w:rPr>
        <w:t>E. 11</w:t>
      </w:r>
    </w:p>
    <w:p>
      <w:r>
        <w:t>La LGD a délimité en revanche les compétences des différentes autorités cantonales. La commission de gestion globale des déchets élabore le concept cantonal de gestion des déchets (art. 6 let. a LGD), propose un plan cantonal de gestion des déchets et ses mises à jour (let. b), plan qui a force obligatoire pour les autorités cantonales et communales (art. 7 al. 2 LGD). Le département informe et</w:t>
      </w:r>
    </w:p>
    <w:p>
      <w:r>
        <w:t>- 8/13 - A/1767/2024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service de géologie, sol et déchets (ci-après : GESDEC), émettre des directives, notamment sur la définition de certains types de déchets ou sur la gestion de déchets particuliers (al. 2) ainsi que des guides pour la gestion moderne des déchets dans les entreprises. Les communes ont la compétence d'édicter leur propre règlement communal en matière de gestion des déchets (art. 12 al. 4 LGD).</w:t>
      </w:r>
    </w:p>
    <w:p>
      <w:r>
        <w:rPr>
          <w:b/>
        </w:rPr>
        <w:t>E. 12</w:t>
      </w:r>
    </w:p>
    <w:p>
      <w:r>
        <w:t>Courant 2016, dans le cadre de la mise en œuvre du plan cantonal de plan cantonal de gestion des déchets 2014-2017, le GESDEC a adopté une directive cantonale sur la suppression des tolérances communales visant à mettre en conformité les pratiques communales en matière de déchets urbains des entreprises, de manière à garantir une égalité de traitement à ces dernières. Reprenant l'art. 3 OLED, cette dernière définit les déchets urbains comme les déchets produits par les ménages ainsi que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 La directive classe les entreprises genevoises en trois catégories : les micro-entreprises, les moyens producteurs et les gros producteurs.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w:t>
      </w:r>
    </w:p>
    <w:p>
      <w:r>
        <w:rPr>
          <w:b/>
        </w:rPr>
        <w:t>E. 13</w:t>
      </w:r>
    </w:p>
    <w:p>
      <w:r>
        <w:t>Dans un rapport du 21 décembre 2017 au Grand Conseil portant sur une motion déposée par un groupe de députés au sujet d'une gestion différenciée de la collecte des déchets urbains des entreprises (ci-après : M 2271-B), le Conseil d'État a souligné que la directive cantonale précitée avait prévu la possibilité pour les entreprises d'utiliser les infrastructures communales, moyennant le paiement d'une taxe forfaitaire calculée en fonction du nombre d'employés, pour les micro- entreprises comptant jusqu'à huit ETP. La directive cantonale, qui prévoit un forfait modulé en fonction du nombre d'ETP de l'entreprise, tient compte dans une certaine mesure de l'activité de cette dernière (M 2271-B, p. 5-6).</w:t>
      </w:r>
    </w:p>
    <w:p>
      <w:r>
        <w:rPr>
          <w:b/>
        </w:rPr>
        <w:t>E. 14</w:t>
      </w:r>
    </w:p>
    <w:p>
      <w:r>
        <w:t>Le 16 janvier 2024, le GESDEC a publié un document intitulé « Aide à l’exécution – déchets urbains des entreprises » à l’attention des communes. S’agissant de la notion d’entreprise, ce document, se réfère à l’aide à l'exécution de l’OFEV, rappelle qu’il est déterminant de considérer globalement tous les postes à plein temps d'une entreprise, et pas uniquement le nombre de postes à plein temps d'une unité opérationnelle de ladite entreprise (par exemple succursale ou unité d'exploitation).</w:t>
      </w:r>
    </w:p>
    <w:p>
      <w:r>
        <w:t>- 9/13 - A/1767/2024 La facturation des entreprises comptant moins de 250 postes à plein temps peut s’effectuer à la quantité (pesée embarquée) ou en prélevant une taxe forfaitaire dépendant du nombre d’emplois. Le nombre de postes à plein temps est une information qui n'est pas disponible dans le fichier du REG. Dès lors, et pour des questions de proportionnalité et pour ne pas générer un travail administratif disproportionné, il est recommandé d'utiliser la donnée « nombre d'emplois » fournie par le REG, pour le calcul de la facturation au forfait.</w:t>
      </w:r>
    </w:p>
    <w:p>
      <w:r>
        <w:rPr>
          <w:b/>
        </w:rPr>
        <w:t>E. 15</w:t>
      </w:r>
    </w:p>
    <w:p>
      <w:r>
        <w:t>Les communes peuvent édicter des règlements communaux sur le bon fonctionnement de leurs infrastructures de collecte et sur leur gestion des déchets ménagers (art. 17 al. 1 RGD).</w:t>
      </w:r>
    </w:p>
    <w:p>
      <w:r>
        <w:rPr>
          <w:b/>
        </w:rPr>
        <w:t>E. 16</w:t>
      </w:r>
    </w:p>
    <w:p>
      <w:r>
        <w:t>Pour aider les communes à élaborer des règlements communaux sur la gestion des déchets ou modifier l’existant, notamment afin d’appliquer le principe du « pollueur-payeur » aux entreprises, le canton a mis à leur disposition un règlement communal type (https://www.ge.ch/document/dechets-documents-directives- communes-collectivites-publiques). Celui mis à jour le 25 septembre 2020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w:t>
      </w:r>
    </w:p>
    <w:p>
      <w:r>
        <w:rPr>
          <w:b/>
        </w:rPr>
        <w:t>E. 17</w:t>
      </w:r>
    </w:p>
    <w:p>
      <w:r>
        <w:t>Le règlement de la Ville de Genève sur la gestion des déchets du 25 janvier 2024 (LC 21 911) prévoit des prestations selon les catégories d'entreprises qu'il définit. Ainsi, son art. 11 al. 1 prévoit que la ville assure, assure la collecte, le transport et l’élimination des déchets urbains des entreprises (principe du monopole communal). Deux modes de facturation sont proposés aux entreprises : au poids (déchets quantifiables) ou au forfait (déchets non quantifiables). Dans le second cas, l’entreprise est facturée sur la base du nombre d’emplois qu’elle compte (art. 12 al. 1 et 3 du règlement). L’art. 12 al. 4 du règlement dispose que les tarifs en vigueur ainsi que les conditions générales de facturation sont indiqués dans les annexes 3 et 4.</w:t>
      </w:r>
    </w:p>
    <w:p>
      <w:r>
        <w:t>À teneur de l’art. 4 al. 1 de l’annexe 4 au règlement, les informations nécessaires pour la facturation des prestations sont extraites du REG. Selon l’art. 4 al. 2 de l’annexe 4, toute entreprise est tenue de communiquer gratuitement à l’OCIRT les renseignements nécessaires à l'établissement et à la mise à jour des informations du REG. À ce titre, elle doit renseigner le nombre d’emplois. Au besoin, le service en charge de la collecte des déchets peut demander directement à l’entreprise des informations la concernant (art. 4 al. 3 annexe 4).</w:t>
      </w:r>
    </w:p>
    <w:p>
      <w:r>
        <w:t>La facturation au forfait est établie annuellement au mois d’avril de chaque année pour l’année en cours, sur la base des informations du nombre d’emplois extraites du REG en date du 31 mars de l’année en cours (art. 5 annexe 4).</w:t>
      </w:r>
    </w:p>
    <w:p>
      <w:r>
        <w:t>- 10/13 - A/1767/2024</w:t>
      </w:r>
    </w:p>
    <w:p>
      <w:r>
        <w:rPr>
          <w:b/>
        </w:rPr>
        <w:t>E. 18</w:t>
      </w:r>
    </w:p>
    <w:p>
      <w:r>
        <w:t>De jurisprudence constante,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(ATA/41/2019 du 15 janvier 2019 ; ATA/668/2015 du 23 juin 2015 ; Pierre MOOR/Étienne POLTIER, Droit administratif, vol. 2, 3ème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ATA/1244/2017 du 29 août 2017).</w:t>
      </w:r>
    </w:p>
    <w:p>
      <w:r>
        <w:rPr>
          <w:b/>
        </w:rPr>
        <w:t>E. 19</w:t>
      </w:r>
    </w:p>
    <w:p>
      <w:r>
        <w:t>De plus, aussi de jurisprudence constante, la chambre administrative [et avant elle le tribunal] est habilitée à revoir, à titre préjudiciel et à l'occasion de l'examen d'un cas concret, la conformité des normes de droit cantonal au droit fédéral (ATA/1200/2017 du 22 août 2017 ; ATA/614/2017 du 30 mai 2017 ; Pierre MOOR/Alexandre FLÜCKIGER/Vincent MARTENET, Droit administratif, vol. 1, 3ème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du 30 mai 2017 ; ATA/43/2016 précité ; Pierre MOOR/Alexandre FLÜCKIGER/Vincent MARTENET, op. cit., p. 352 ss n. 2.7.4.2).</w:t>
      </w:r>
    </w:p>
    <w:p>
      <w:r>
        <w:rPr>
          <w:b/>
        </w:rPr>
        <w:t>E. 20</w:t>
      </w:r>
    </w:p>
    <w:p>
      <w:r>
        <w:t>Dans un arrêt du 10 septembre 2019 (ATA/1367/2019 du 10 septembre 2019 consid. 7), la chambre administrative a notamment jugé qu’une directive du GESDEC introduisant le critère d’emploi,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 pouvait être imposé dans le règlement communal sur la gestion des déchets aux entreprises de mettre à jour leurs données dans le REG. La chambre administrative a relevé que la notion d'emploi sans indication d’ETP retenue par la ville dans son règlement qui est une reprise de celle figurant dans la</w:t>
      </w:r>
    </w:p>
    <w:p>
      <w:r>
        <w:t>- 11/13 - A/1767/2024 directive cantonale ne garantit ni l'égalité de traitement entre les micro-entreprises, ni l'application du principe de causalité, ni l'effet incitatif prévu par l'art. 32a LPE. Cet arrêt a été confirmé par le Tribunal fédéral (1C_4485/2020 du 20 septembre 2020) lequel a par ailleurs validé le principe de la collecte et l’élimination des déchets urbains par la ville, pour les micro-entreprises, moyennant le paiement d’un montant forfaitaire.</w:t>
      </w:r>
    </w:p>
    <w:p>
      <w:r>
        <w:rPr>
          <w:b/>
        </w:rPr>
        <w:t>E. 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22</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w:t>
      </w:r>
    </w:p>
    <w:p>
      <w:r>
        <w:rPr>
          <w:b/>
        </w:rPr>
        <w:t>E. 23</w:t>
      </w:r>
    </w:p>
    <w:p>
      <w:r>
        <w:t>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24</w:t>
      </w:r>
    </w:p>
    <w:p>
      <w:r>
        <w:t>Le REG est une banque de données de référence accessible au public via Internet. Sous la responsabilité de l'OCIRT, elle fournit des informations sur l'activité exercée par le secteur privé, public et international du canton. Tous les lieux géographiques où l'activité de l'entreprise s'exerce y sont répertoriés.</w:t>
      </w:r>
    </w:p>
    <w:p>
      <w:r>
        <w:rPr>
          <w:b/>
        </w:rPr>
        <w:t>E. 25</w:t>
      </w:r>
    </w:p>
    <w:p>
      <w:r>
        <w:t>En l’espèce, la ville a établi la facture incriminée en se fondant sur les données du REG au 31 mars 2024, dont il ressort qu’à cette date, l’étude comptait 7 EMP, à savoir 3 employeurs et 4 travailleurs. Elle soutient que cette base de données fait foi et que si la recourante avait estimé qu’elle comportait des inexactitudes, il lui aurait appartenu de la faire corriger avant cette date. L’étude ne partage pas le point de vue de l’autorité intimée. Elle considère qu’elle ne compte que 2, voire 4 ETP. Pour parvenir à ce résultat, elle additionne les taux d’occupation de ses employés. Cas échéant, il convient d’ajouter ceux de ses deux associés.</w:t>
      </w:r>
    </w:p>
    <w:p>
      <w:r>
        <w:rPr>
          <w:b/>
        </w:rPr>
        <w:t>E. 26</w:t>
      </w:r>
    </w:p>
    <w:p>
      <w:r>
        <w:t>La ville ne peut être suivie. En effet, sa méthode de facturation, consistant à se fonder sur le nombre d’EMP sans égard à leur taux d’occupation se révèle contraire au droit fédéral, ainsi que l’a retenu la chambre administrative dans son ATA/3______ susmentionné. Il y a dès lors d’additionner les taux d’occupation des employés de la recourante, à savoir 100 % (Me I______) + 40 % (Mme K______) + 30 % (M. L______) + 30 %</w:t>
      </w:r>
    </w:p>
    <w:p>
      <w:r>
        <w:t>- 12/13 - A/1767/2024 (Mme M______). Il convient également de tenir compte des associés, Mes O______ et N______ et ce, à raison d’un taux d’occupation de 100 % chacun. En effet, la recourante ne prétend pas – et le démontre encore moins – qu’ils exerceraient une activité à temps partiel. Certes, elle soutient que Me N______ travaille exclusivement sur mandat et à distance. Cependant, cet allégué n’est aucunement démontré. Il faut également prendre en considération Mes H______ et J______, car ils figurent sur le papier à en-tête de l’étude et sur son site internet, même si la recourante n’en fait pas état dans son courrier du 18 novembre 2024. En outre, leur numéro de téléphone est le même que celui des autres associés. À l’instar de leurs confrères et sans information contraire, il convient de retenir un taux d’occupation de 100 % chacun. Dès lors, au total, l’étude occupe 6 ETP et non 7 EMP, comme l’a retenu l’autorité intimée.</w:t>
      </w:r>
    </w:p>
    <w:p>
      <w:r>
        <w:rPr>
          <w:b/>
        </w:rPr>
        <w:t>E. 27</w:t>
      </w:r>
    </w:p>
    <w:p>
      <w:r>
        <w:t>Au vu de ce qui précède, le recours doit être admis partiellement et le dossier renvoyé à la ville pour qu’elle établisse une nouvelle facture sur la base de ce qui précède.</w:t>
      </w:r>
    </w:p>
    <w:p>
      <w:r>
        <w:rPr>
          <w:b/>
        </w:rPr>
        <w:t>E. 28</w:t>
      </w:r>
    </w:p>
    <w:p>
      <w:r>
        <w:t>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200.-. Il est couvert par l’avance de frais de CHF 250.-, versée à la suite du dépôt du recours. Vu l'issue du litige, une indemnité de procédure de CHF 800.-, à la charge de la Ville de Genève, sera allouée à la recourante (art. 87 al. 2 à 4 LPA et 6 RFPA).</w:t>
      </w:r>
    </w:p>
    <w:p>
      <w:r>
        <w:t>- 13/13 - A/1767/2024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