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JTAPI/1280/2024 vom 19. Dezember 2024</w:t>
      </w:r>
    </w:p>
    <w:p>
      <w:r>
        <w:t>GE Cour de justice, 2024-12-19, FR</w:t>
      </w:r>
    </w:p>
    <w:p>
      <w:r>
        <w:rPr>
          <w:b/>
        </w:rPr>
        <w:t xml:space="preserve">Quelle: </w:t>
      </w:r>
      <w:r>
        <w:t>https://mcp.opencaselaw.ch/entscheid/ge_gerichte_JTAPI_1280_2024</w:t>
      </w:r>
    </w:p>
    <w:p>
      <w:r>
        <w:t>FR: GE_GERICHTE JTAPI/1280/2024 du 19 décembre 2024</w:t>
      </w:r>
    </w:p>
    <w:p>
      <w:r>
        <w:t>IT: GE_GERICHTE JTAPI/1280/2024 del 19 dicembre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16 décembre 2024,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w:t>
      </w:r>
    </w:p>
    <w:p>
      <w:r>
        <w:rPr>
          <w:b/>
        </w:rPr>
        <w:t>E. 5.1</w:t>
      </w:r>
    </w:p>
    <w:p>
      <w:r>
        <w:t>et les références citées ; cf. aussi ATF 130 II 425 consid. 5.2). 15. En l'espèce, les autorités sont dans l'attente de l'issue de la procédure d'asile. L'intérêt public au départ de l'intéressé n'a pas disparu et aucune mesure moins incisive que la détention administrative n'est susceptible d'assurer son renvoi dans son pays d'origine. Il sied de rappeler que M. A______ n'a fourni aucune garantie que sa tante serait prête à l'héberger chez elle et quand bien-même, une assignation ne serait pas propre à pallier le risque de fuite, respectivement de passage dans la clandestinité. La détention, seule mesure propre à s'assurer du renvoi effectif de M. A______, respecte par conséquent le principe de la proportionnalité. 16.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17. En l’espèce, les autorités avaient réservé un vol en faveur de l'intéressé, à destination de la Tunisie, pour le 23 décembre 2024. Ce vol a dû être annulé en raison de la demande d'asile déposée par M. A______. Le principe de célérité posé par l'art. 76 al. 4 LEI est ainsi respecté. C'est par ailleurs à juste titre que l'OCPM</w:t>
      </w:r>
    </w:p>
    <w:p>
      <w:r>
        <w:t>- 8/9 - A/4164/2024 attend l'issue de la procédure d'asile pour réserver un nouveau vol et on ne saurait lui faire grief de violer le principe de célérité pour ce motif.</w:t>
      </w:r>
    </w:p>
    <w:p>
      <w:r>
        <w:rPr>
          <w:b/>
        </w:rPr>
        <w:t>E. 5.3</w:t>
      </w:r>
    </w:p>
    <w:p>
      <w:r>
        <w:t>;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w:t>
      </w:r>
    </w:p>
    <w:p>
      <w:r>
        <w:rPr>
          <w:b/>
        </w:rPr>
        <w:t>E. 6</w:t>
      </w:r>
    </w:p>
    <w:p>
      <w:r>
        <w:t>Selon l'art. 76 al. 1 let. b ch. 1 LEI, en lien avec l'art. 75 al. 1 let. h LEI, après notification d'une décision de première instance de renvoi ou d'une décision de première instance d'expulsion au sens des art. 66a ou 66abis CP, l'autorité compétente peut, afin d'en assurer l'exécution, mettre en détention la personne concernée lorsqu'elle a été condamnée pour crime, par quoi il faut entendre une infraction passible d’une peine privative de liberté de plus de trois ans (cf. art. 10 al. 2 CP ; ATA/220/2018 du 8 mars 2018 consid. 4a).</w:t>
      </w:r>
    </w:p>
    <w:p>
      <w:r>
        <w:rPr>
          <w:b/>
        </w:rPr>
        <w:t>E. 7</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rPr>
          <w:b/>
        </w:rPr>
        <w:t>E. 8</w:t>
      </w:r>
    </w:p>
    <w:p>
      <w:r>
        <w:t>Ces deux dernières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t>- 6/9 - A/4164/2024</w:t>
      </w:r>
    </w:p>
    <w:p>
      <w:r>
        <w:rPr>
          <w:b/>
        </w:rPr>
        <w:t>E. 9</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w:t>
      </w:r>
    </w:p>
    <w:p>
      <w:r>
        <w:rPr>
          <w:b/>
        </w:rPr>
        <w:t>E. 10</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w:t>
      </w:r>
    </w:p>
    <w:p>
      <w:r>
        <w:rPr>
          <w:b/>
        </w:rPr>
        <w:t>E. 11</w:t>
      </w:r>
    </w:p>
    <w:p>
      <w:r>
        <w:t>L’art. 76 al. 1 let. b ch. 1 LEI permet par ailleurs à l’autorité de mettre en détention la personne concernée pour les motifs cités à l’art. 75 al. 1 let. a, b, c, f, g, h ou i LEI.</w:t>
      </w:r>
    </w:p>
    <w:p>
      <w:r>
        <w:rPr>
          <w:b/>
        </w:rPr>
        <w:t>E. 12</w:t>
      </w:r>
    </w:p>
    <w:p>
      <w:r>
        <w:t>L’art. 75 al. 1 let. f LEI prévoit qu’afin d’assurer l’exécution d’une procédure de renvoi ou d’expulsion ou d’une procédure pénale pouvant entraîner une expulsion obligatoire au sens des art. 66a ou 66abis CP, l’autorité cantonale compétente peut ordonner la détention pendant la préparation de la décision sur le séjour, pour une durée de six mois au plus,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w:t>
      </w:r>
    </w:p>
    <w:p>
      <w:r>
        <w:rPr>
          <w:b/>
        </w:rPr>
        <w:t>E. 13</w:t>
      </w:r>
    </w:p>
    <w:p>
      <w:r>
        <w:t>En l’espèce, M. A______ fait l'objet d'une décision de renvoi de Suisse, définitive et exécutoire, prononcée le 18 mars 2024. Il fait par ailleurs l'objet d'une interdiction de pénétrer sur l'ensemble du territoire genevois pour une durée de 18 mois, valablement notifiée. Il n'a pas respecté ces mesures dès lors qu'il a été une nouvelle fois arrêté le 18 novembre 2024 à Genève. Il a en outre été condamné pour vol, soit un crime (art. 10 al. 2 CP). De surcroît, il n'a eu de cesse, de 2023 à octobre 2024, de commettre des infractions pénales et de s'opposer à son départ vers son pays d'origine. Dépourvu de tout document d'identité, il n'a ni ressources financières, ni liens avec la Suisse. Concernant la demande d'asile qu'il a déposée, aucun élément</w:t>
      </w:r>
    </w:p>
    <w:p>
      <w:r>
        <w:t>- 7/9 - A/4164/2024 au dossier ne permet de retenir que les chances de succès seraient réelles. Il apparaît d'ailleurs hautement vraisemblable que cette demande n'ait pour seul but que d'empêcher l'exécution de son renvoi. L'assurance de son départ effectif de Suisse répond en outre à un intérêt public certain vu ses nombreuses condamnations. Dès lors, il existe des indices concrets faisant craindre que s'il était remis en liberté, M. A______ disparaîtrait dans la clandestinité dans le but de se soustraire à son renvoi, situation visée par les art. 76 al. 1 let. b ch. 3 et 4 LEI. Partant, les conditions légales de la détention sont remplies.</w:t>
      </w:r>
    </w:p>
    <w:p>
      <w:r>
        <w:rPr>
          <w:b/>
        </w:rPr>
        <w:t>E. 14</w:t>
      </w:r>
    </w:p>
    <w:p>
      <w:r>
        <w:t>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w:t>
      </w:r>
    </w:p>
    <w:p>
      <w:r>
        <w:rPr>
          <w:b/>
        </w:rPr>
        <w:t>E. 18</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19</w:t>
      </w:r>
    </w:p>
    <w:p>
      <w:r>
        <w:t>Dans tous les cas, la durée de la détention doit être proportionnée par rapport aux circonstances d'espèce (arrêts du Tribunal fédéral 2C_18/2016 du 2 février 2016 consid. 4.2 ; 2C_218/2013 du 26 mars 2013 consid. 2.3).</w:t>
      </w:r>
    </w:p>
    <w:p>
      <w:r>
        <w:rPr>
          <w:b/>
        </w:rPr>
        <w:t>E. 20</w:t>
      </w:r>
    </w:p>
    <w:p>
      <w:r>
        <w:t>En l'espèce, la durée de détention respecte le cadre légal et n'apparaît pas disproportionnée, étant précisé que la détention de M. A______ prendrait fin s'il acceptait de coopérer et de prendre un vol à destination de l'Algérie.</w:t>
      </w:r>
    </w:p>
    <w:p>
      <w:r>
        <w:rPr>
          <w:b/>
        </w:rPr>
        <w:t>E. 21</w:t>
      </w:r>
    </w:p>
    <w:p>
      <w:r>
        <w:t>Enfin, l'état de santé de M. A______ n'apparaît pas de nature à empêcher son renvoi vers l'Algérie. En effet, rien n'indique qu'il ne pourrait pas voyager ni qu'il ne puisse pas poursuivre son traitement médical contre les addictions, dans son pays d'origine. Au contraire, il apparaît, à première vue, que son suivi pourrait très bien être effectué en Algérie. En tout état, M. A______ échoue à démontrer tant ses problèmes de santé que l'impossibilité de se soigner en Algérie, étant relevé qu'il n'a fourni aucune pièce en ces sens. Son renvoi est donc exigible au sens de l'art. 83 al. 4 LEI.</w:t>
      </w:r>
    </w:p>
    <w:p>
      <w:r>
        <w:rPr>
          <w:b/>
        </w:rPr>
        <w:t>E. 22</w:t>
      </w:r>
    </w:p>
    <w:p>
      <w:r>
        <w:t>Au vu de ce qui précède, la demande de prolongation de la détention administrative de M. A______ sera admise pour une durée de trois mois, soit jusqu'au 30 mars 2025.</w:t>
      </w:r>
    </w:p>
    <w:p>
      <w:r>
        <w:rPr>
          <w:b/>
        </w:rPr>
        <w:t>E. 23</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- 9/9 - A/4164/2024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