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JTAPI/127/2022 vom 14. Februar 2022</w:t>
      </w:r>
    </w:p>
    <w:p>
      <w:r>
        <w:t>GE Cour de justice, 2022-02-14, FR</w:t>
      </w:r>
    </w:p>
    <w:p>
      <w:r>
        <w:rPr>
          <w:b/>
        </w:rPr>
        <w:t xml:space="preserve">Quelle: </w:t>
      </w:r>
      <w:r>
        <w:t>https://mcp.opencaselaw.ch/entscheid/ge_gerichte_JTAPI_127_2022</w:t>
      </w:r>
    </w:p>
    <w:p>
      <w:r>
        <w:t>FR: GE_GERICHTE JTAPI/127/2022 du 14 février 2022</w:t>
      </w:r>
    </w:p>
    <w:p>
      <w:r>
        <w:t>IT: GE_GERICHTE JTAPI/127/2022 del 14 febbraio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La détention en phase préparatoire (art. 75 LEI) peut être remplacée directement par une détention en vue du renvoi (art. 76 LEI) - c'est-à-dire sans qu'il soit nécessaire de libérer l'étranger dans l'intervalle -, lorsque la décision de renvoi est prise en première instance (art. 76 al. 1 let. a LEI). Il faut cependant que la détention en vue du renvoi fasse l'objet d'une décision formelle, soumise à un contrôle judiciaire. Le délai de 96 heures prévu à cette fin (art. 80 al. 2 LEI et 9 al. 3 LaLEtr) court en principe dès l'incarcération. Lorsque l'étranger se trouvait déjà en détention (en phase préparatoire), c'est la notification de la décision de renvoi de première instance qui en constitue le point de départ, car c'est par cette décision que la détention en phase préparatoire perd sa justification (ATF 121 II 105 consid. 2a et b ; cf. aussi ATF 127 II 174 consid. 2b ; arrêt du Tribunal fédéral 2C_618/2011 du 1er septembre 2011 consid. 2.1 ; Gregor CHATTON/Laurent MERZ, in Minh Son NGUYEN/Cesla AMARELLE [éd.], Code annoté de droit des migrations, vol. II : LEtr, 2017, n. 16 p. 784 ; cf. aussi</w:t>
      </w:r>
    </w:p>
    <w:p>
      <w:r>
        <w:t>- 6/9 - A/501/2022 not. ATA/671/2015 du 23 juin 2015 consid. 8b ; ATA/355/2014 du 14 mai 2014 consid. 4d ; ATA/85/2012 du 10 février 2012 consid. 8). La détention en vue du renvoi ou de l'expulsion (art. 76 LEI) peut ainsi être prononcée alors que la décision de première instance relative à la mesure de renvoi ou d'expulsion n'est pas encore entrée en force et n'est de ce fait pas encore exécutoire ; une telle détention n'est pas contraire au principe de proportionnalité du seul fait du dépôt d'un recours contre cette décision par l'étranger (cf. ATF 140 II 409 consid. 2.3.4 ; 140 II 74 consid. 2.1 ; 128 II 103 consid. 1.3 ; 125 II 377 consid. 5a et les références ; arrêts du Tribunal fédéral 2C_170/2020 du 17 août 2020 consid. 4.4 ; 2C_672/2019 du 22 août 2019 consid. 5.3 ; Grégor CHATTON/Laurent MERZ, op. cit., n. 5 p. 779)</w:t>
      </w:r>
    </w:p>
    <w:p>
      <w:r>
        <w:rPr>
          <w:b/>
        </w:rPr>
        <w:t>E. 4</w:t>
      </w:r>
    </w:p>
    <w:p>
      <w:r>
        <w:t>En l'occurrence, la « décision de renvoi » a été communiquée à M. A______ le 11 février 2022 à 14h55, de sorte que le tribunal statue ce jour dans le délai de 96 heures précité.</w:t>
      </w:r>
    </w:p>
    <w:p>
      <w:r>
        <w:rPr>
          <w:b/>
        </w:rPr>
        <w:t>E. 5</w:t>
      </w:r>
    </w:p>
    <w:p>
      <w:r>
        <w:t>Le tribunal peut confirmer, réformer ou annuler la décision du commissaire de police ; le cas échéant, il ordonne la mise en liberté de l’étranger (art. 9 al. 3 LaLEtr).</w:t>
      </w:r>
    </w:p>
    <w:p>
      <w:r>
        <w:rPr>
          <w:b/>
        </w:rPr>
        <w:t>E. 6</w:t>
      </w:r>
    </w:p>
    <w:p>
      <w:r>
        <w:t>Aux termes de l'art. 76 al. 1 let. a LEI, lorsqu'une décision de renvoi de première instance a été notifiée, l'autorité compétente peut, afin d'en assurer l'exécution, maintenir en détention la personne concernée lorsque celle-ci est déjà détenue en vertu de l'art. 75 LEI. Cela suppose que le motif de détention en question soit toujours donné. Dans le cadre du contrôle de cette détention, "toutes les conditions de la détention doivent être revérifiées, ainsi que les motifs de détention selon l'art. 75 al. 1 let. a à h LE[I]. Un renvoi partiel à - ou une reprise partielle de - la motivation de la mise en détention prononcée ou confirmée selon l’art. 75 LE[I] est néanmoins admissible, à condition qu’il soit dûment tenu compte des spécificités de la détention selon l’art. 76 LE[I] et des éventuels changements dans la situation personnelle de l’étranger" (Gregor CHATTON et Laurent MERZ op. cit. p. 784).</w:t>
      </w:r>
    </w:p>
    <w:p>
      <w:r>
        <w:rPr>
          <w:b/>
        </w:rPr>
        <w:t>E. 7</w:t>
      </w:r>
    </w:p>
    <w:p>
      <w:r>
        <w:t>Comme toute mesure étatique,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constitue une mesure appropriée et nécessaire (cf. art. 5 par. 1 let. f CEDH ; ATF 134 I 92 consid. 2.3 ; 133 II 1 consid. 5.1 ; arrêts du Tribunal fédéral 2C_765/2015 du 18 septembre 2015 consid. 5.3 ; 2C_218/2013 du 26 mars 2013 consid. 5.1 ; 2C_624/2011 du 12 septembre 2011 consid. 2.1 ;</w:t>
      </w:r>
    </w:p>
    <w:p>
      <w:r>
        <w:t>- 7/9 - A/501/2022 2C_974/2010 du 11 janvier 2011 consid. 3.1 ; 2C_756/2009 du 15 décembre 2009 consid. 2.1) et ne viole pas la règle de la proportionnalité au sens étroit, qui requiert l'existence d'un rapport adéquat et raisonnable entre la mesure choisie et le but que celle-ci poursuit (cf. arrêts du Tribunal fédéral 2C_765/2015du 18 septembre 2015 consid. 5.3 ; 2C_334/2015 du 19 mai 2015 consid. 2.2 ; 2C_218/2013 du 26 mars 2013 consid. 5.1 et les références citées ; cf. ATF 130 II 425 consid. 5.2).</w:t>
      </w:r>
    </w:p>
    <w:p>
      <w:r>
        <w:rPr>
          <w:b/>
        </w:rPr>
        <w:t>E. 8</w:t>
      </w:r>
    </w:p>
    <w:p>
      <w:r>
        <w:t>En l'occurrence, ainsi que le tribunal l'a jugé le 8 février 2022, l'ordre de mise en détention administrative du 5 février 2022 a été valablement pris à l'encontre de M. A______ en vertu du motif prévu par l'art. 75 al. 1 let. c LEI. Les conditions posées par cette disposition sont à ce jour toujours réunies. Il en découle que son maintien en détention peut reposer sur l'art. 76 al. 1 let. a LEI, puisqu'une décision de renvoi a depuis lors été prise à son endroit, le fait que celle-ci ne soit pas définitive à ce stade étant sans portée. Le principe de la légalité est donc respecté.</w:t>
      </w:r>
    </w:p>
    <w:p>
      <w:r>
        <w:rPr>
          <w:b/>
        </w:rPr>
        <w:t>E. 9</w:t>
      </w:r>
    </w:p>
    <w:p>
      <w:r>
        <w:t>Les démarches nécessaires à l'exécution du renvoi doivent être entreprises sans tarder par l'autorité compétente (art. 76 al. 4 LEI).</w:t>
      </w:r>
    </w:p>
    <w:p>
      <w:r>
        <w:rPr>
          <w:b/>
        </w:rPr>
        <w:t>E. 10</w:t>
      </w:r>
    </w:p>
    <w:p>
      <w:r>
        <w:t>En l'espèce, l'autorité chargée du renvoi a agi avec diligence et célérité, dès lors que le transfert de M. A______ en Italie pourra avoir lieu entre le 22 et le 24 février 2022.</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13</w:t>
      </w:r>
    </w:p>
    <w:p>
      <w:r>
        <w:t>M. A______ considère que sa détention est disproportionnée, car s'il était libéré, il pourrait repartir à destination de F______, par ses propres moyens, et il invoque la nécessité qu'il a de retourner immédiatement en Italie pour se rendre au chevet de son fils, lequel serait, selon ses dires, hospitalisé et aussi pour reprendre son travail qu'il risquerait de perdre si son absence devait se prolonger. Or, l'assurance de l'exécution de son refoulement, prévue d'ici quelques jours, répond à un intérêt public certain et aucune autre mesure moins incisive ne peut être envisagée pour garantir sa présence jusqu'à l'exécution de son refoulement</w:t>
      </w:r>
    </w:p>
    <w:p>
      <w:r>
        <w:t>- 8/9 - A/501/2022 (cf. not. ATA/1470/2019 du 3 octobre 2019 consid. 7e ; ATA/672/2016 du 8 août 2016 consid. 7c ; ATA/949/2015 du 18 septembre 2015 consid. 8 ; ATA/846/2015 du 20 août 2015 consid. 8 ; ATA/810/2014 du 28 octobre 2014 consid. 6). En effet, l'assurance de son départ effectif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(cf. not. art. 8 par. 6 de la Directive sur le retour et 15f de l'ordonnance sur l'exécution du renvoi et de l'expulsion d'étrangers du 11 août 1999 - OERE - RS 142.281). Dans son principe, la détention en cause respecte par conséquent toujours le principe de la proportionnalité. S’agissant de l’intérêt privé de M. A______ de pouvoir retourner rapidement auprès de son fils, le tribunal admet qu’il s’agit là d’un souci compréhensible et légitime, mais que c’est M. A______ qui a lui-même pris le risque de se trouver en Suisse en situation illégale et qui doit à présent en assumer les conséquences Enfin, M. A______ est détenu administrativement depuis le 5 février 2022. Eu égard à l'ensemble des circonstances, il y a lieu de confirmer l'ordre de mise en détention administrative pour une durée de quatre semaines, qui respecte l'art. 79 LEI et n'apparaît pas disproportionnée. Sa portée s'avère au demeurant très relative puisque le jour de sa réadmission en Italie, prévu entre le 22 et le 24 février prochain, sa détention prendra immédiatement fin. En revanche, si, pour une raison ou une autre, son renvoi ne pouvait avoir lieu à cette occasion, la police devrait pouvoir disposer du temps nécessaire pour l'organiser à nouveau.</w:t>
      </w:r>
    </w:p>
    <w:p>
      <w:r>
        <w:rPr>
          <w:b/>
        </w:rPr>
        <w:t>E. 14</w:t>
      </w:r>
    </w:p>
    <w:p>
      <w:r>
        <w:t>Au vu de ce qui précède, il y a lieu de confirmer l'ordre de mise en détention administrative de M. A______ pour une durée de quatre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A/501/2022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