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JTAPI/1279/2024 vom 19. Dezember 2024</w:t>
      </w:r>
    </w:p>
    <w:p>
      <w:r>
        <w:t>GE Cour de justice, 2024-12-19, FR</w:t>
      </w:r>
    </w:p>
    <w:p>
      <w:r>
        <w:rPr>
          <w:b/>
        </w:rPr>
        <w:t xml:space="preserve">Quelle: </w:t>
      </w:r>
      <w:r>
        <w:t>https://mcp.opencaselaw.ch/entscheid/ge_gerichte_JTAPI_1279_2024</w:t>
      </w:r>
    </w:p>
    <w:p>
      <w:r>
        <w:t>FR: GE_GERICHTE JTAPI/1279/2024 du 19 décembre 2024</w:t>
      </w:r>
    </w:p>
    <w:p>
      <w:r>
        <w:t>IT: GE_GERICHTE JTAPI/1279/2024 del 19 dicembre 2024</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t>- 6/11 - A/4162/2024</w:t>
      </w:r>
    </w:p>
    <w:p>
      <w:r>
        <w:rPr>
          <w:b/>
        </w:rPr>
        <w:t>E. 2</w:t>
      </w:r>
    </w:p>
    <w:p>
      <w:r>
        <w:t>S'il entend demander la prolongation de la détention en vue du renvoi, l'OCPM doit saisir le tribunal d'une requête écrite et motivée dans ce sens au plus tard huit jours ouvrables avant l’expiration de la détention (art. 7 al. 1 let. d et 8 al. 4 LaLEtr).</w:t>
      </w:r>
    </w:p>
    <w:p>
      <w:r>
        <w:rPr>
          <w:b/>
        </w:rPr>
        <w:t>E. 3</w:t>
      </w:r>
    </w:p>
    <w:p>
      <w:r>
        <w:t>En l'occurrence, le 16 décembre 2024, le tribunal a été valablement saisi, dans le délai légal précité, d'une requête de l'OCPM tendant à la prolongation de la détention administrative de M. A______ pour une durée de deux mois.</w:t>
      </w:r>
    </w:p>
    <w:p>
      <w:r>
        <w:rPr>
          <w:b/>
        </w:rPr>
        <w:t>E. 4</w:t>
      </w:r>
    </w:p>
    <w:p>
      <w:r>
        <w:t>Statuant ce jour, le tribunal respecte le délai fixé par l'art. 9 al. 4 LaLEtr, qui stipule qu'il lui incombe de statuer dans les huit jours ouvrables qui suivent sa saisine, étant précisé que, le cas échéant, il ordonne la mise en liberté de l’étranger.</w:t>
      </w:r>
    </w:p>
    <w:p>
      <w:r>
        <w:rPr>
          <w:b/>
        </w:rPr>
        <w:t>E. 5</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6</w:t>
      </w:r>
    </w:p>
    <w:p>
      <w:r>
        <w:t>Conformément à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quitte la région qui lui est assignée ou pénètre dans une zone qui lui est interdite en vertu de l’art. 74 LEI.</w:t>
      </w:r>
    </w:p>
    <w:p>
      <w:r>
        <w:rPr>
          <w:b/>
        </w:rPr>
        <w:t>E. 7</w:t>
      </w:r>
    </w:p>
    <w:p>
      <w:r>
        <w:t>Une mise en détention administrative peut également être ordonnée si la personne menace sérieusement d’autres personnes ou met gravement en danger leur vie ou leur intégrité corporelle et fait l’objet d’une poursuite pénale ou a été condamnée pour ce motif (art. 75 al. 1 let. g LEI), étant précisé que de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8</w:t>
      </w:r>
    </w:p>
    <w:p>
      <w:r>
        <w:t>Comme la loi exige une menace sérieuse ou une mise en danger grave de la vie ou de l'intégrité corporelle d'autres personnes, il faut que le comportement</w:t>
      </w:r>
    </w:p>
    <w:p>
      <w:r>
        <w:t>- 7/11 - A/4162/2024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w:t>
      </w:r>
    </w:p>
    <w:p>
      <w:r>
        <w:rPr>
          <w:b/>
        </w:rPr>
        <w:t>E. 9</w:t>
      </w:r>
    </w:p>
    <w:p>
      <w:r>
        <w:t>Enfin, 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10</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11</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12</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w:t>
      </w:r>
    </w:p>
    <w:p>
      <w:r>
        <w:t>- 8/11 - A/4162/2024 juillet 2015 ; ATA/682/2015 du 25 juin 2015 ; ATA/261/2013 du 25 avril 2013 ; ATA/40/2011 du 25 janvier 2011).</w:t>
      </w:r>
    </w:p>
    <w:p>
      <w:r>
        <w:rPr>
          <w:b/>
        </w:rPr>
        <w:t>E. 13</w:t>
      </w:r>
    </w:p>
    <w:p>
      <w:r>
        <w:t>En l'espèce, M. A______ a fait l'objet de deux expulsions judiciaires du territoire suisse d'une durée de trois ans, prononcées par la CPAR, respectivement les 12 juillet 2019 et 23 mars 2021. Il a également fait l'objet de deux décisions de renvoi de Suisse, prononcée les 29 juillet 2015 et 20 décembre 2018, dûment notifiées, définitives et exécutoires. Il a en outre été condamné pour avoir violé la mesure d'interdiction de pénétrer dans le canton de Genève prononcée à son encontre le 29 juillet 2015. Il a également été condamné à réitérées reprises, notamment pour des délits contre la LStup et non seulement pour de la consommation de stupéfiants. Enfin, il y a lieu de fortement craindre que, s'il était laissé en liberté, l’intéressé, qui n'a ni domicile fixe ou lieu de résidence, se soustrairait à son refoulement de Suisse, par exemple en disparaissant dans la clandestinité et en reprenant son activité délictuelle.</w:t>
      </w:r>
    </w:p>
    <w:p>
      <w:r>
        <w:rPr>
          <w:b/>
        </w:rPr>
        <w:t>E. 14</w:t>
      </w:r>
    </w:p>
    <w:p>
      <w:r>
        <w:t>Les conditions légales de la détention administrative de M. A______, au sens des dispositions susmentionnées, sont ainsi réalisées.</w:t>
      </w:r>
    </w:p>
    <w:p>
      <w:r>
        <w:rPr>
          <w:b/>
        </w:rPr>
        <w:t>E. 15</w:t>
      </w:r>
    </w:p>
    <w:p>
      <w:r>
        <w:t>Selon le texte de l'art. 76 al. 1 LEI, l'autorité « peut » prononcer la détention administrative lorsque les conditions légales sont réunies. L'utilisation de la forme potestative signifie qu'elle n'en a pas l'obligation et que, dans la marge d'appréciation dont elle dispose dans l'application de la loi, elle se doit d'examiner la proportionnalité de la mesure qu'elle envisage de prendre.</w:t>
      </w:r>
    </w:p>
    <w:p>
      <w:r>
        <w:rPr>
          <w:b/>
        </w:rPr>
        <w:t>E. 16</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17</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18</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w:t>
      </w:r>
    </w:p>
    <w:p>
      <w:r>
        <w:t>- 9/11 - A/4162/2024 6 mai 2010 ; ATA/88/2010 du 9 février 2010 ; ATA/644/2009 du 8 décembre 2009 et les références citées).</w:t>
      </w:r>
    </w:p>
    <w:p>
      <w:r>
        <w:rPr>
          <w:b/>
        </w:rPr>
        <w:t>E. 19</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20</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21</w:t>
      </w:r>
    </w:p>
    <w:p>
      <w:r>
        <w:t>En l'espèce, au vu de ce qui précède, seule une détention est à même d'assurer l'exécution du renvoi de M. A______ à destination de son pays d’origine, toute mesure moins incisive apparaissant d'emblée vaine. On ne voit en effet pas quelles autres mesures que la détention serait envisageable afin d'éviter le risque de fuite, respectivement de passage dans la clandestinité, de M. A______. A noter que lui- même ne propose pas quelles mesures seraient réalisables. Il existe en outre un intérêt public certain à exécuter le renvoi de l'intéressé. Par ailleurs, les autorités compétentes ont agi avec diligence, entreprenant immédiatement les démarches en vue de son renvoi. On en veut pour preuve que malgré le vol annulé le 18 décembre 2024, les autorités suisses se trouvent dans l'attente du laissez-passer que les autorités algériennes n'ont pas bloqué et ont d'ores et déjà, entrepris les démarches pour réserver un vol, avec escorte, en faveur de l'intéressé. Son renvoi à destination de l'Algérie est donc envisageable et possible, conformément à l'art. 83 al. 2 LEI.</w:t>
      </w:r>
    </w:p>
    <w:p>
      <w:r>
        <w:rPr>
          <w:b/>
        </w:rPr>
        <w:t>E. 22</w:t>
      </w:r>
    </w:p>
    <w:p>
      <w:r>
        <w:t>Quant à la durée de la détention, elle n'apparaît pas disproportionnée, au vu des démarches en cours et encore à entreprendre et de l’opposition de M. A______ à son renvoi en Algérie.</w:t>
      </w:r>
    </w:p>
    <w:p>
      <w:r>
        <w:rPr>
          <w:b/>
        </w:rPr>
        <w:t>E. 23</w:t>
      </w:r>
    </w:p>
    <w:p>
      <w:r>
        <w:t>S'agissant de l'impossibilité de M. A______ de retourner en Algérie car il y serait emprisonné, le tribunal relèvera, à nouveau, que cette allégation n'a pas été prouvée et qu'a priori, il ne s'agit pas d'un cas d'inexigibilité au sens de l'art. 83 al. 4 LEI. En effet,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w:t>
      </w:r>
    </w:p>
    <w:p>
      <w:r>
        <w:t>- 10/11 - A/4162/2024 condamnées à devoir vivre durablement et irrémédiablement dans un dénuement complet et, ainsi, exposées à la famine, à une dégradation grave de leur état de santé, à l'invalidité, voire à la mort. Or, il apparaît que M. A______ ne se trouve pas dans une telle situation et ne serait pas concrètement mis en danger s'il devait retourner dans son pays d'origine.</w:t>
      </w:r>
    </w:p>
    <w:p>
      <w:r>
        <w:rPr>
          <w:b/>
        </w:rPr>
        <w:t>E. 24</w:t>
      </w:r>
    </w:p>
    <w:p>
      <w:r>
        <w:t>Au vu de ce qui précède, la demande de prolongation de la détention administrative de M. A______ sera admise pour une durée de deux mois, soit jusqu'au 28 février 2025.</w:t>
      </w:r>
    </w:p>
    <w:p>
      <w:r>
        <w:rPr>
          <w:b/>
        </w:rPr>
        <w:t>E. 25</w:t>
      </w:r>
    </w:p>
    <w:p>
      <w:r>
        <w:t>Conformément à l'art. 9 al. 6 LaLEtr, le présent jugement sera communiqué à M. A______, à son avocat et à l’OCPM. En vertu des art. 89 al. 2 et 111 al. 2 de la loi sur le Tribunal fédéral du 17 juin 2005 (LTF - RS 173.110), il sera en outre communiqué au SEM.</w:t>
      </w:r>
    </w:p>
    <w:p>
      <w:r>
        <w:t>- 11/11 - A/4162/2024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