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JTAPI/1278/2024 vom 1. Oktober 2024</w:t>
      </w:r>
    </w:p>
    <w:p>
      <w:r>
        <w:t>GE Cour de justice, 2024-10-01, FR</w:t>
      </w:r>
    </w:p>
    <w:p>
      <w:r>
        <w:rPr>
          <w:b/>
        </w:rPr>
        <w:t xml:space="preserve">Quelle: </w:t>
      </w:r>
      <w:r>
        <w:t>https://mcp.opencaselaw.ch/entscheid/ge_gerichte_JTAPI_1278_2024</w:t>
      </w:r>
    </w:p>
    <w:p>
      <w:r>
        <w:t>FR: GE_GERICHTE JTAPI/1278/2024 du 1 octobre 2024</w:t>
      </w:r>
    </w:p>
    <w:p>
      <w:r>
        <w:t>IT: GE_GERICHTE JTAPI/1278/2024 del 1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L'art. 62 al. 1 let. b LPA prévoit que le délai de recours contre une décision finale ou une décision en matière de compétence est de 30 jours (let. c) et contre autre décision de dix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4</w:t>
      </w:r>
    </w:p>
    <w:p>
      <w:r>
        <w:t>Le recours doit parvenir à l'autorité ou être remis à son adresse à un bureau de poste suisse ou à une représentation diplomatique ou consulaire suisse au plus tard le dernier jour du délai avant minuit (art. 17 al. 4 LPA).</w:t>
      </w:r>
    </w:p>
    <w:p>
      <w:r>
        <w:t>- 3/4 - A/3807/2024</w:t>
      </w:r>
    </w:p>
    <w:p>
      <w:r>
        <w:rPr>
          <w:b/>
        </w:rPr>
        <w:t>E. 5</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rPr>
          <w:b/>
        </w:rPr>
        <w:t>E. 6</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7</w:t>
      </w:r>
    </w:p>
    <w:p>
      <w:r>
        <w:t>Il appartient à l'administré qui recourt d'établir qu'il l'a fait dans le respect du délai légal (ATA/899/2015 du 1er septembre 2015 ; ATA/243/2015 du 3 mars 2015 ; ATA/342/2014 du 13 mai 2014 ; ATA/544/2013 du 27 août 2013 ; ATA/740/2012 du 30 octobre 2012 ; Pierre MOOR/ Etienne POLTIER, Droit administratif, vol. II, 3ème éd., 2011, ch. 2.2.6.7 p. 304).</w:t>
      </w:r>
    </w:p>
    <w:p>
      <w:r>
        <w:rPr>
          <w:b/>
        </w:rPr>
        <w:t>E. 8</w:t>
      </w:r>
    </w:p>
    <w:p>
      <w:r>
        <w:t>Les cas de force majeure, sont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9</w:t>
      </w:r>
    </w:p>
    <w:p>
      <w:r>
        <w:t>Pour établir l'existence d'un cas de force majeure, le fardeau de la preuve incombe au recourant (cf. ATA/463/2018 du 8 mai 2018 et les références citées).</w:t>
      </w:r>
    </w:p>
    <w:p>
      <w:r>
        <w:rPr>
          <w:b/>
        </w:rPr>
        <w:t>E. 10</w:t>
      </w:r>
    </w:p>
    <w:p>
      <w:r>
        <w:t>En l'espèce, la décision litigieuse a été distribuée au recourant le 12 octobre 2024 ainsi que cela ressort du relevé « Track &amp; Trace ». Dès lors, le délai de recours de 30 jours à commencé à courir le 13 octobre 2024 (lendemain de la notification) et est arrivé à échéance le lundi 11 novembre 2024. Posté le 14 novembre 2024, le recours est donc tardif. Pour le surplus, le recourant n'a pas fait état d'un élément quelconque qui pourrait laisser supposer la survenance d'un cas de force majeur qui l'aurait concrètement empêché d'agir en temps utile.</w:t>
      </w:r>
    </w:p>
    <w:p>
      <w:r>
        <w:rPr>
          <w:b/>
        </w:rPr>
        <w:t>E. 11</w:t>
      </w:r>
    </w:p>
    <w:p>
      <w:r>
        <w:t>Dans ces conditions, son recours sera immédiatement déclaré irrecevable.</w:t>
      </w:r>
    </w:p>
    <w:p>
      <w:r>
        <w:rPr>
          <w:b/>
        </w:rPr>
        <w:t>E. 12</w:t>
      </w:r>
    </w:p>
    <w:p>
      <w:r>
        <w:t>Vu l’issue du recours, un émolument de CHF 250.- sera mis à la charge du recourant (art. 87 al. 1 LPA et 1 et 2 du règlement sur les frais, émoluments et indemnités en procédure administrative du 30 juillet 1986 - RFPA - E 5 10.03). Il est couvert par l'avance de frais versée à la suite du dépôt du recours. Le solde de cette avance, soit CHF 250.-, sera restitué au recourant.</w:t>
      </w:r>
    </w:p>
    <w:p>
      <w:r>
        <w:t>- 4/4 - A/3807/2024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