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JTAPI/1276/2021 vom 16. Dezember 2021</w:t>
      </w:r>
    </w:p>
    <w:p>
      <w:r>
        <w:t>GE Cour de justice, 2021-12-16, FR</w:t>
      </w:r>
    </w:p>
    <w:p>
      <w:r>
        <w:rPr>
          <w:b/>
        </w:rPr>
        <w:t xml:space="preserve">Quelle: </w:t>
      </w:r>
      <w:r>
        <w:t>https://mcp.opencaselaw.ch/entscheid/ge_gerichte_JTAPI_1276_2021</w:t>
      </w:r>
    </w:p>
    <w:p>
      <w:r>
        <w:t>FR: GE_GERICHTE JTAPI/1276/2021 du 16 décembre 2021</w:t>
      </w:r>
    </w:p>
    <w:p>
      <w:r>
        <w:t>IT: GE_GERICHTE JTAPI/1276/2021 del 16 dicembre 2021</w:t>
      </w:r>
    </w:p>
    <w:p>
      <w:pPr>
        <w:pStyle w:val="Heading2"/>
      </w:pPr>
      <w:r>
        <w:t>Erwägungen</w:t>
      </w:r>
    </w:p>
    <w:p>
      <w:r>
        <w:rPr>
          <w:b/>
        </w:rPr>
        <w:t>E. 1</w:t>
      </w:r>
    </w:p>
    <w:p>
      <w:r>
        <w:t>LCI).</w:t>
      </w:r>
    </w:p>
    <w:p>
      <w:r>
        <w:rPr>
          <w:b/>
        </w:rPr>
        <w:t>E. 2</w:t>
      </w:r>
    </w:p>
    <w:p>
      <w:r>
        <w:t>Selon l'art. 57 de la loi sur la procédure administrative du 12 septembre 1985 (LPA - E 5 10), sont susceptibles d’un recours : a) les décisions finales; b) les décisions par lesquelles l’autorité admet ou décline sa compétence; c) les décisions incidentes, si elles peuvent causer un préjudice irréparable ou si l'admission du recours peut conduire immédiatement à une décision finale qui permet d'éviter une procédure probatoire longue et coûteuse.</w:t>
      </w:r>
    </w:p>
    <w:p>
      <w:r>
        <w:rPr>
          <w:b/>
        </w:rPr>
        <w:t>E. 3</w:t>
      </w:r>
    </w:p>
    <w:p>
      <w:r>
        <w:t>La recevabilité d'un recours dépend donc tout d'abord de savoir s'il est dirigé contre une décision.</w:t>
      </w:r>
    </w:p>
    <w:p>
      <w:r>
        <w:rPr>
          <w:b/>
        </w:rPr>
        <w:t>E. 4</w:t>
      </w:r>
    </w:p>
    <w:p>
      <w:r>
        <w:t>Selon l'art. 4 LPA, sont considérées comme des décisions au sens de cette loi, les mesures individuelles et concrètes prises par l’autorité dans les cas d’espèce fondées sur le droit public fédéral, cantonal, communal et ayant pour objet :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Sont également considérées comme décisions les décisions incidentes, les décisions sur réclamation ou recours, les décisions prises en matière de révision et d’interprétation (art. 4 al. 2 LPA).</w:t>
      </w:r>
    </w:p>
    <w:p>
      <w:r>
        <w:rPr>
          <w:b/>
        </w:rPr>
        <w:t>E. 5</w:t>
      </w:r>
    </w:p>
    <w:p>
      <w:r>
        <w:t>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Ce n'est pas la forme de l'acte qui</w:t>
      </w:r>
    </w:p>
    <w:p>
      <w:r>
        <w:t>- 5/8 - A/2025/2021 est déterminante, mais son contenu et ses effets (ATA/1313/2018 du 4 décembre 2018 consid. 3c et les références citées).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(ATA/664/2018 du 26 juin 2018 consid. 2b).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(ATA/784/2018 du 24 juillet 2018 consid. 2d et les arrêts cités ; Jacques DUBEY/Jean-Baptiste ZUFFEREY, Droit administratif général, 2014, p. 320 n. 876).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(ATA/1024/2020 précité consid. 3d et les arrêts cités).</w:t>
      </w:r>
    </w:p>
    <w:p>
      <w:r>
        <w:rPr>
          <w:b/>
        </w:rPr>
        <w:t>E. 6</w:t>
      </w:r>
    </w:p>
    <w:p>
      <w:r>
        <w:t>En l'espèce, on ne voit pas quels droits ou obligations le courrier de l'autorité intimée du 10 mai 2021 créerait, modifierait ou annulerait à l'égard des recourants, par rapport à la situation juridique qui était la leur jusque-là. Ces derniers ne fournissent pas davantage d'explication à ce sujet. L'autorité intimée n'a en rien modifié l'émolument qu'elle a prononcé le 18 novembre 2020. Par ailleurs, les recourants font une interprétation tronquée des faits lorsqu'ils prétendent que le courrier du 10 mai 2021 constituerait une décision par laquelle l'autorité intimée serait entrée en matière sur une demande de reconsidération et se serait prononcée négativement. C'est en effet en vain que l'on cherche le terme de reconsidération dans le courrier du 10 mai 2021, mais également les termes de « demande de reconsidération » dans les courriers que les recourants ont adressés à cette autorité les 30 mars et 27 avril 2021. Par conséquent, le courrier du 10 mai 2021 ne pouvant être considéré comme une décision, le recours doit être déclaré irrecevable. Il le serait pour cause de tardiveté si on le rattachait non pas au courrier du 10 mai 2021, mais à une réponse antérieure de l'autorité intimée qui devrait par hypothèse être considérée comme une décision sur demande de reconsidération.</w:t>
      </w:r>
    </w:p>
    <w:p>
      <w:r>
        <w:rPr>
          <w:b/>
        </w:rPr>
        <w:t>E. 7</w:t>
      </w:r>
    </w:p>
    <w:p>
      <w:r>
        <w:t>A cet égard, de toutes les correspondances échangées entre les parties, seul le courrier initial du 1er février 2021, par lequel les recourants demandaient à</w:t>
      </w:r>
    </w:p>
    <w:p>
      <w:r>
        <w:t>- 6/8 - A/2025/2021 l'autorité intimée de bien vouloir annuler sa facture, pourrait être à la rigueur considéré comme une demande de reconsidération. Il n'y a en tout état aucune raison de considérer qu'il faudrait voir davantage une demande de reconsidération dans le courrier des recourant du 27 avril 2021 plutôt que dans celui du 1er février 2021. Ni davantage une telle demande dans le courrier du 27 avril 2021 plutôt que dans celui du 30 mars 2021, qui a une teneur tout à fait analogue. Le courrier du 1er février 2021 a cependant été suivi d'une mise en demeure du 15 mars 2021, reçue le 24 mars 2021 selon la date apposée par timbre humide. Par conséquent, c'est cette mise en demeure qu'il faudrait cas échéant considérer comme un refus d'entrer en matière sur la demande du 1er février 2021. Elle aurait ainsi dû faire l'objet, dès le lendemain de sa réception, d'un recours dans le délai de 30 jours prévu par l'art. 62 al. 1 let. a LPA, délai qui, compte tenu de la suspension des délais de recours 7 jours avant Pâques et 7 jours après Pâques (art. 63 al. 1 LPA), arrivait à échéance le samedi 8 mai 2021, échéance reportée au lundi 10 mai 2021 (art. 17 al. 3 LPA). Déposé le 10 juin 2021, le recours serait ainsi tardif. Il le serait également s'il fallait considérer le courrier de l'autorité intimée du 22 avril 2021, plutôt que sa mise en demeure du 15 mars 2021, comme la première réponse à la lettre du 1er février 2021. Le raisonnement resterait encore le même s'il fallait considérer le courrier des recourants du 30 mars 2021 comme la demande de reconsidération et le courrier de l'autorité intimée du 22 avril 2021 comme la réponse à cette demande : le recours du 10 juin 2021 resterait irrecevable pour cause de tardiveté.</w:t>
      </w:r>
    </w:p>
    <w:p>
      <w:r>
        <w:rPr>
          <w:b/>
        </w:rPr>
        <w:t>E. 8</w:t>
      </w:r>
    </w:p>
    <w:p>
      <w:r>
        <w:t>À toutes fins utiles, le tribunal entend préciser ce qui suit.</w:t>
      </w:r>
    </w:p>
    <w:p>
      <w:r>
        <w:rPr>
          <w:b/>
        </w:rPr>
        <w:t>E. 9</w:t>
      </w:r>
    </w:p>
    <w:p>
      <w:r>
        <w:t>Selon l'art. 48 al. 1 LPA, les demandes en reconsidération de décisions prises par les autorités administratives sont recevables lorsque : a) un motif de révision au sens de l’article 80, lettres a et b, existe; b) les circonstances se sont modifiées dans une mesure notable depuis la première décision.</w:t>
      </w:r>
    </w:p>
    <w:p>
      <w:r>
        <w:rPr>
          <w:b/>
        </w:rPr>
        <w:t>E. 10</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w:t>
      </w:r>
    </w:p>
    <w:p>
      <w:r>
        <w:t>- 7/8 - A/2025/2021 fédéral 2C_319/2015 du 10 septembre 2015 consid. 3 ; 2C_406/2013 du 23 septembre 2013 consid. 4.1).</w:t>
      </w:r>
    </w:p>
    <w:p>
      <w:r>
        <w:rPr>
          <w:b/>
        </w:rPr>
        <w:t>E. 11</w:t>
      </w:r>
    </w:p>
    <w:p>
      <w:r>
        <w:t>En l'espèce, quand bien même il faudrait considérer le courrier du 10 mai 2021 comme une décision sur demande de reconsidération, c'est en vain qu'on y lirait une quelconque analyse par l'autorité intimée des circonstances permettant ou non d'entrer en matière sur une telle demande (ce qui tend également à démontrer, soit dit en passant, que l'autorité intimée n'avait ni conscience d'être saisie d'une demande de reconsidération, ni intention de statuer par une telle décision). Les recourant ont d'ailleurs eux-mêmes soulignés que l'autorité intimée n'avait pas examiné si les conditions légales d'une telle reconsidération étaient réalisées. Or contrairement à leur point de vue, ce n'est pas parce qu'une telle analyse fait défaut que l'on peut en conclure que l'autorité est entrée en matière puis s'est à nouveau livrée à un examen sur le fond. On peut tout aussi bien y voir le fait que, du point de vue de l'autorité intimée, il n'y avait justement pas lieu d'entrer en matière : pour que ce fût le cas, il aurait fallu démontrer qu'un motif de révision existait (art. 48 let. a LPA) ou que les circonstances s'étaient modifiées dans une mesure notable depuis la décision du 18 novembre 2020 (art. 48 let. b LPA). Cependant, ni l'une ni l'autre de ces conditions n'était réalisée en l'occurrence et les recourants ne donnent d'ailleurs aucune explication sur ce point.</w:t>
      </w:r>
    </w:p>
    <w:p>
      <w:r>
        <w:rPr>
          <w:b/>
        </w:rPr>
        <w:t>E. 12</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700.- ; il est couvert par l’avance de frais de CHF 900.- versée à la suite du dépôt du recours. Le solde de l'avance de frais, soit CHF 200.-, leur sera restitué. Vu l’issue du litige, aucune indemnité de procédure ne sera allouée (art. 87 al. 2 LPA).</w:t>
      </w:r>
    </w:p>
    <w:p>
      <w:r>
        <w:t>- 8/8 - A/2025/2021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