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JTAPI/1274/2021 vom 16. Dezember 2021</w:t>
      </w:r>
    </w:p>
    <w:p>
      <w:r>
        <w:t>GE Cour de justice, 2021-12-16, FR</w:t>
      </w:r>
    </w:p>
    <w:p>
      <w:r>
        <w:rPr>
          <w:b/>
        </w:rPr>
        <w:t xml:space="preserve">Quelle: </w:t>
      </w:r>
      <w:r>
        <w:t>https://mcp.opencaselaw.ch/entscheid/ge_gerichte_JTAPI_1274_2021</w:t>
      </w:r>
    </w:p>
    <w:p>
      <w:r>
        <w:t>FR: GE_GERICHTE JTAPI/1274/2021 du 16 décembre 2021</w:t>
      </w:r>
    </w:p>
    <w:p>
      <w:r>
        <w:t>IT: GE_GERICHTE JTAPI/1274/2021 del 16 dicembre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333 RChant, tout contrevenant aux dispositions du RChant est passible des peines prévues par la LCI (voir aussi ATA/611/2004 du 5 août 2004, consid. 12 ; ATA/640/1999 du 2 novembre 1999, consid. 4a). Est passible d'une amende administrative de CHF 100.- à CHF 150'000.- tout contrevenant aux règlements et arrêtés édictés conformément à l'art. 151 LCI, respectivement aux ordres donnés par le département dans les limites de la présente loi et des règlements et arrêtés édictés en vertu de celle-ci (art. 137 al. 1 let. b et c LCI et art. 334 RChant). Il est tenu compte, dans la fixation du montant de l'amende, du degré de gravité de l'infraction (art. 137 al. 3 LCI).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t>- 8/10 - A/1905/2021</w:t>
      </w:r>
    </w:p>
    <w:p>
      <w:r>
        <w:rPr>
          <w:b/>
        </w:rPr>
        <w:t>E. 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en effet lieu de faire application des dispositions générales (art. 1 à 110) du code pénal suisse du 21 décembre 1937 (CP - RS 311.0).</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ATA/206/2020 précité, consid. 4c ; ATA/13/2020 précité, consid. 7c et les références citées).</w:t>
      </w:r>
    </w:p>
    <w:p>
      <w:r>
        <w:rPr>
          <w:b/>
        </w:rPr>
        <w:t>E. 5</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(ch.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(ch. 2).</w:t>
      </w:r>
    </w:p>
    <w:p>
      <w:r>
        <w:rPr>
          <w:b/>
        </w:rPr>
        <w:t>E. 6</w:t>
      </w:r>
    </w:p>
    <w:p>
      <w:r>
        <w:t>Dans un arrêt du 16 septembre 2005 (1P.427/2005), le Tribunal fédéral a constaté que le Tribunal cantonal du canton du Valais, en présence de deux infractions successives, avait à bon escient examiné la quotité de l'amende en faisant application de la disposition du CP régissant la peine d'ensemble (à l'époque l'art. 68 ch. 1 et 2). Plus récemment, la chambre administrative de la Cour de justice (ci-après: la chambre administrative) a confirmé, sous forme d'une peine d'ensemble de CHF 10'000.-, deux amendes d'un montant de CHF 5'000.- chacune, dont l'une concernait le fait de n'avoir pas donné suite à un ordre d'arrêt de chantier, et l'autre le fait d'avoir mis l'autorité devant le fait accompli en procédant à une rénovation complète d'un appartement de 4,5 pièces (ATA/260/2014 du 15 avril 2014 consid. 17).</w:t>
      </w:r>
    </w:p>
    <w:p>
      <w:r>
        <w:t>- 9/10 - A/1905/2021</w:t>
      </w:r>
    </w:p>
    <w:p>
      <w:r>
        <w:rPr>
          <w:b/>
        </w:rPr>
        <w:t>E. 7</w:t>
      </w:r>
    </w:p>
    <w:p>
      <w:r>
        <w:t>En l'espèce, par décision du 29 mars 2021, l'autorité intimée a sanctionné d'une première amende de CHF 5'000.- les infractions commises le 24 novembre 2020. A la date de cette décision, les infractions commises le 5 décembre 2020, qui entraient en concours avec les précédentes, auraient pu et dû, conformément à l'art. 49 ch. 1 CP, faire l'objet avec ces dernières d'une seule amende en tant que peine d'ensemble. La décision litigieuse, qui date du 11 mai 2021, ne permet pas au tribunal de faire application de l'art. 49 ch. 2 CP (pas plus que cela n'aurait été permis à l'époque à l'autorité intimée), disposition qui ne s'applique que dans l'hypothèse où l'autorité découvre, après avoir prononcé une sanction, une infraction commise antérieurement, mais dont elle n'avait pas connaissance. L'art. 49 ch. 2 CP permet dans ce cas à l'autorité de prononcer une peine complémentaire dont la quotité, ajoutée à la première sanction, ne dépassera pas la peine d'ensemble qui aurait été prononcée si toutes les infractions avaient pu faire l'objet de la même décision. Dans le cas d'espèce, il ne saurait être question de réformer la décision litigieuse en réduisant l'amende afin d'aboutir ainsi à une sorte de peine d'ensemble, car cela reviendrait à détourner l'art. 49 ch. 2 CP de sa lettre claire. C'est au moment où l'autorité intimée a prononcé sa décision du 29 mars 2021 qu'il lui fallait tenir compte des différentes infractions dont elle avait alors connaissance. Dans la mesure où cette décision est entrée en force et ne fait pas l'objet de la présente procédure, le tribunal ne peut non plus faire application de la solution retenue par la chambre administrative dans l'ATA/260/2014 cité plus haut.</w:t>
      </w:r>
    </w:p>
    <w:p>
      <w:r>
        <w:rPr>
          <w:b/>
        </w:rPr>
        <w:t>E. 8</w:t>
      </w:r>
    </w:p>
    <w:p>
      <w:r>
        <w:t>Il découle de ce qui précède que le tribunal ne peut qu'annuler la décision litigieuse en tant qu'elle ne correspond ni à l'une, ni à l'autre des deux hypothèses permettant, selon l'art. 49 ch. 1 et 2 CP, de sanctionner des infractions entrant en concours.</w:t>
      </w:r>
    </w:p>
    <w:p>
      <w:r>
        <w:rPr>
          <w:b/>
        </w:rPr>
        <w:t>E. 9</w:t>
      </w:r>
    </w:p>
    <w:p>
      <w:r>
        <w:t>Le recours est ainsi admis.</w:t>
      </w:r>
    </w:p>
    <w:p>
      <w:r>
        <w:rPr>
          <w:b/>
        </w:rPr>
        <w:t>E. 10</w:t>
      </w:r>
    </w:p>
    <w:p>
      <w:r>
        <w:t>Vu l'issue du litige, il ne sera pas perçu d'émolument (art. 87 al. 1 LPA et 1 et 2 du règlement sur les frais, émoluments et indemnités en procédure administrative du 30 juillet 1986 (RFPA - E 5 10.03) et l'avance de fraisversée par la recourante à hauteur de CHF 800.- lui sera restituée ; aucune indemnité de procédure ne sera allouée à la recourante, qui n'y a pas conclu ni n'a indiqué avoir exposé de frais particuliers pour sa défense (art. 87 al. 2 LPA).</w:t>
      </w:r>
    </w:p>
    <w:p>
      <w:r>
        <w:t>- 10/10 - A/1905/2021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