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JTAPI/1269/2024 vom 19. Dezember 2024</w:t>
      </w:r>
    </w:p>
    <w:p>
      <w:r>
        <w:t>GE Cour de justice, 2024-12-19, FR</w:t>
      </w:r>
    </w:p>
    <w:p>
      <w:r>
        <w:rPr>
          <w:b/>
        </w:rPr>
        <w:t xml:space="preserve">Quelle: </w:t>
      </w:r>
      <w:r>
        <w:t>https://mcp.opencaselaw.ch/entscheid/ge_gerichte_JTAPI_1269_2024</w:t>
      </w:r>
    </w:p>
    <w:p>
      <w:r>
        <w:t>FR: GE_GERICHTE JTAPI/1269/2024 du 19 décembre 2024</w:t>
      </w:r>
    </w:p>
    <w:p>
      <w:r>
        <w:t>IT: GE_GERICHTE JTAPI/1269/2024 del 19 dicembre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15 décembre 2024 à 14h00.</w:t>
      </w:r>
    </w:p>
    <w:p>
      <w:r>
        <w:rPr>
          <w:b/>
        </w:rPr>
        <w:t>E. 3</w:t>
      </w:r>
    </w:p>
    <w:p>
      <w:r>
        <w:t>À teneur de l'art. 76 al. 1 let. b ch. 1 LEI (cum art. 75 al. 1 let. b LEI), après notification d'une décision de première instance de renvoi ou d'une décision de première instance d'expulsion au sens des art. 66a ou 66abis du Code pénal suisse</w:t>
      </w:r>
    </w:p>
    <w:p>
      <w:r>
        <w:t>- 4/6 - A/4145/2024 du 21 décembre 1937 (CP - RS 311.0), l'autorité compétente peut, afin d'en assurer l'exécution, mettre en détention la personne concernée notamment si elle quitte la région qui lui est assignée ou pénètre dans une zone qui lui est interdite en vertu de l’art. 74 LEI.</w:t>
      </w:r>
    </w:p>
    <w:p>
      <w:r>
        <w:rPr>
          <w:b/>
        </w:rPr>
        <w:t>E. 3.1</w:t>
      </w:r>
    </w:p>
    <w:p>
      <w:r>
        <w:t>; 2C_756/2009 du 15 décembre 2009 consid. 2.1).</w:t>
      </w:r>
    </w:p>
    <w:p>
      <w:r>
        <w:t>- 5/6 - A/4145/2024</w:t>
      </w:r>
    </w:p>
    <w:p>
      <w:r>
        <w:rPr>
          <w:b/>
        </w:rPr>
        <w:t>E. 4</w:t>
      </w:r>
    </w:p>
    <w:p>
      <w:r>
        <w:t>En l'espèce, rien dans le dossier ne contredit le fait que la décision d'interdiction territoriale prononcée contre M. A______ le 15 février 2023 ne serait pas entrée en force. Le précité ne saurait remettre en cause cet élément en indiquant simplement qu'il aurait donné à son conseil de l'époque l'instruction de recourir contre cette décision, tout en précisant qu'il ignore lui-même quelle suite y aurait été donnée. On relèvera en particulier qu'il a été condamné en septembre et octobre 2023 pour la violation de l'interdiction territoriale du 15 février 2023 et que c'est très vraisemblablement à ce moment-là qu'un éventuel problème lié à l'entrée en force de cette décision aurait été mis à jour, s'il y avait eu lieu.</w:t>
      </w:r>
    </w:p>
    <w:p>
      <w:r>
        <w:rPr>
          <w:b/>
        </w:rPr>
        <w:t>E. 5</w:t>
      </w:r>
    </w:p>
    <w:p>
      <w:r>
        <w:t>Quoi qu'il en soit, M. A______ a fait l'objet d'une nouvelle interdiction territoriale prise contre lui le 26 avril 2024 pour une durée de 24 mois, dont le précité ne conteste pas qu'elle soit entrée en force, ni le fait qu'il a été condamné le 27 juin 2024 pour la violation de cette seconde interdiction territoriale.</w:t>
      </w:r>
    </w:p>
    <w:p>
      <w:r>
        <w:rPr>
          <w:b/>
        </w:rPr>
        <w:t>E. 6</w:t>
      </w:r>
    </w:p>
    <w:p>
      <w:r>
        <w:t>M. A______ fait par ailleurs l'objet d'une décision de renvoi de Suisse prononcée le 26 avril 2024.</w:t>
      </w:r>
    </w:p>
    <w:p>
      <w:r>
        <w:rPr>
          <w:b/>
        </w:rPr>
        <w:t>E. 7</w:t>
      </w:r>
    </w:p>
    <w:p>
      <w:r>
        <w:t>Par conséquent, sur le principe, la détention de M. A______ est correctement fondée sur les art. 75 al. 1 let. b et 76 al. 1 let. b ch. 1 LEI, ce que d'ailleurs le précité ne remet pas directement en cause.</w:t>
      </w:r>
    </w:p>
    <w:p>
      <w:r>
        <w:rPr>
          <w:b/>
        </w:rPr>
        <w:t>E. 8</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9</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10</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11</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12</w:t>
      </w:r>
    </w:p>
    <w:p>
      <w:r>
        <w:t>En l'occurrence, M. A______ conteste à la fois la détention elle-même sous l'angle de sa subsidiarité, et la durée de cette détention.</w:t>
      </w:r>
    </w:p>
    <w:p>
      <w:r>
        <w:rPr>
          <w:b/>
        </w:rPr>
        <w:t>E. 13</w:t>
      </w:r>
    </w:p>
    <w:p>
      <w:r>
        <w:t>S'agissant du premier point, le tribunal ne saurait le suivre lorsqu'il soutient qu'une obligation de se rendre régulièrement à la police suffirait à s'assurer de sa disponibilité au jour de son renvoi. Comme la justement fait remarquer la représentante du commissaire de police lors de l'audience, M. A______ a été condamné à trois reprises pour ne s'être pas conformé à des interdictions territoriales, de sorte que l'on ne voit pas pour quelle raison il faudrait à présent lui accorder crédit sur son intention de respecter ses obligations. Sa détention apparaît ainsi comme le seul moyen d'assurer l'exécution de son renvoi.</w:t>
      </w:r>
    </w:p>
    <w:p>
      <w:r>
        <w:rPr>
          <w:b/>
        </w:rPr>
        <w:t>E. 14</w:t>
      </w:r>
    </w:p>
    <w:p>
      <w:r>
        <w:t>Quant à la durée de sa détention, elle s'explique par le fait que de nombreux ressortissants étrangers sont réadmis en Italie depuis la Suisse et que leur situation doit être traitée de manière individuelle par les autorités italiennes à leur arrivée en Italie. Cela entraîne une liste de personnes à réadmettre, dont la situation est traitée par ordre d'ancienneté, avec un délai d'attente, selon les moyens disponibles tant du côté suisse que du côté italien. A cela s'ajoute la fermeture de la douane de Chiasso durant plusieurs jours en raison des fêtes de fin d'année. Compte tenu de ces éléments, il n'est pas étonnant qu'un renvoi n'ait pu être organisé pour M. A______ que pour la date des 22 et 23 janvier 2025. Le délai de détention de six semaines prononcé par le commissaire de police apparaît par conséquent tout à fait proportionné.</w:t>
      </w:r>
    </w:p>
    <w:p>
      <w:r>
        <w:rPr>
          <w:b/>
        </w:rPr>
        <w:t>E. 15</w:t>
      </w:r>
    </w:p>
    <w:p>
      <w:r>
        <w:t>Au vu de ce qui précède, il y a lieu de confirmer l'ordre de mise en détention administrative de M. A______ pour une durée de six semaines.</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- 6/6 - A/4145/2024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