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JTAPI/1266/2021 vom 14. Dezember 2021</w:t>
      </w:r>
    </w:p>
    <w:p>
      <w:r>
        <w:t>GE Cour de justice, 2021-12-14, FR</w:t>
      </w:r>
    </w:p>
    <w:p>
      <w:r>
        <w:rPr>
          <w:b/>
        </w:rPr>
        <w:t xml:space="preserve">Quelle: </w:t>
      </w:r>
      <w:r>
        <w:t>https://mcp.opencaselaw.ch/entscheid/ge_gerichte_JTAPI_1266_2021</w:t>
      </w:r>
    </w:p>
    <w:p>
      <w:r>
        <w:t>FR: GE_GERICHTE JTAPI/1266/2021 du 14 décembre 2021</w:t>
      </w:r>
    </w:p>
    <w:p>
      <w:r>
        <w:t>IT: GE_GERICHTE JTAPI/1266/2021 del 14 dicembre 2021</w:t>
      </w:r>
    </w:p>
    <w:p>
      <w:pPr>
        <w:pStyle w:val="Heading2"/>
      </w:pPr>
      <w:r>
        <w:t>Erwägungen</w:t>
      </w:r>
    </w:p>
    <w:p>
      <w:r>
        <w:rPr>
          <w:b/>
        </w:rPr>
        <w:t>E. 20</w:t>
      </w:r>
    </w:p>
    <w:p>
      <w:r>
        <w:t>Par courrier du 13 août 2020, le SEM a fait savoir à Mme A______ qu'il suspendait la procédure concernant son fils jusqu’au prononcé de la décision des autorités genevoises quant à ses conditions d’établissement en Suisse.</w:t>
      </w:r>
    </w:p>
    <w:p>
      <w:r>
        <w:rPr>
          <w:b/>
        </w:rPr>
        <w:t>E. 21</w:t>
      </w:r>
    </w:p>
    <w:p>
      <w:r>
        <w:t>Le 7 septembre 2020, se référant au courrier précité, qui « se rapport[ait] notamment à une transcription par la police des déclarations qu’auraient faites [s]on épouse » lors de son audition par la police en 2018, M. B______ a communiqué divers renseignements à l’OCPM, dans la mesure où il n’avait pas été interrogé et la police ne lui avait pas demandé de précisions s’agissant de son mariage. Ainsi, de 2007 à 2015, il avait vécu avec son épouse au______, avenue C______. Ils avaient tenté de fonder une famille, mais elle avait fait une fausse-couche en 2011. Ce n’avait été qu’en 2017 qu’elle avait conclu un contrat de bail à son nom, portant sur un logement sis au 71, rue de Genève. Contrairement à ce qu’il ressortait du rapport de police, ils n’étaient pas séparés depuis dix ans, lorsqu’elle avait été entendue par la police en 2018 dans le cadre d’une affaire qui le concernait, lui, et non son épouse. Il avait d’ailleurs été totalement « disculpé » par le Ministère public des faits qui lui étaient reprochés. S’agissant de cette audition, son épouse lui avait fait part non seulement de ses propres problèmes de compréhension, mais également de celles auxquelles l’interprète avait été</w:t>
      </w:r>
    </w:p>
    <w:p>
      <w:r>
        <w:t>- 7/22 - A/1382/2021 confrontée. À cet égard, « les modalités de transcription écrite des échanges verbaux se déroulant lors des auditions géné[raient], que cela soit intentionnel ou non, des biais de transcription imputables tant à l’acte de réécriture par les inspecteurs des énoncés produits dans une situation d’échange verbal, qu’à la fidélité et à la conformité discutable du travail de traduction réalisé par l’interprète qui ne sembl[ait] pas être au bénéfice d’un diplôme d’une Faculté universitaire de traduction et d’interprétation reconnue ». La police ne lui avait d’ailleurs pas demandé la date à laquelle son épouse avait quitté le domicile conjugal, ni celle depuis laquelle elle était domiciliée au______, rue de I______. Entre 2007 et 2015, il avait soutenu financièrement Madame M______, mère de son épouse, par des virements quasi-mensuels. Durant ces années, ils étaient également partis ensemble en vacances en Thaïlande, prenant les mêmes vols, notamment le 7 février 2013, soit postérieurement à l’obtention de son titre de séjour en 2012. Il avait demandé des justificatifs auprès des compagnies aériennes et ne manquerait pas de les transmettre. Par ailleurs, son épouse vivait à Genève depuis treize ans. Elle était très bien intégrée et n’avait jamais eu de démêlé avec la justice. Elle avait créé une société, qui regroupait deux centres de massages. La révocation de son titre de séjour conduirait à la cessation des activités de la société et à la perte d’emploi d’une dizaine de personnes. Il sollicitait son audition et celle de son épouse, afin d’apporter des compléments d’information. Il a notamment joint un document intitulé « Biais d’une transcription d’une conversation entre une personne allophone (Mme A______) et une personne de langue maternelle française ».</w:t>
      </w:r>
    </w:p>
    <w:p>
      <w:r>
        <w:rPr>
          <w:b/>
        </w:rPr>
        <w:t>E. 22</w:t>
      </w:r>
    </w:p>
    <w:p>
      <w:r>
        <w:t>Par courrier du 7 septembre 2020, sous la plume de son conseil, Mme A______ a exercé son droit d’être entendu auprès de l'OCPM. Lors de son audition par la police, le 20 décembre 2018, elle était assistée d’une interprète, qui n’était manifestement pas diplômée et qui avait rencontré des difficultés à traduire correctement, en raison d’un manque de compétence et d’une différence de dialecte thaï. Son conseil avait d’ailleurs dû intervenir à plusieurs reprises. De plus, dans la mesure où son audition n’avait pas de lien avec son statut légal en Suisse, elle n’avait pas « jugé utile » de se montrer plus précise au sujet du nombre d’années effectives de la vie conjugale avec son époux. Cela étant, il était exact qu’elle vivait séparée de son époux depuis plusieurs années, mais son union avait duré plus de deux ans. La vie conjugale avait pris fin en 2015. Ils étaient toutefois toujours mariés et restaient très proches, malgré l’absence de vie conjugale. Ils travaillaient ensemble. Elle exploitait un établissement, dont il gérait les aspects administratifs. Lorsqu’elle avait indiqué, dans son courrier du 16 mars 2020, qu’elle n’était « aucunement séparée de son époux », elle entendait, par cette affirmation, « être toujours mariée et ne pensait pas nécessaire de préciser quelle était la nature de leur relation, étant toujours mari et femme domiciliés à la même adresse ». Dans la mesure où son époux s’occupait</w:t>
      </w:r>
    </w:p>
    <w:p>
      <w:r>
        <w:t>- 8/22 - A/1382/2021 de tous les aspects administratifs qui la concernaient, tant sur le plan privé que professionnel, ils n’avaient pas déclaré un domicile séparé, car le « centre de ses intérêts » demeurait au domicile conjugal pour tout ce qui touchait lesdits aspects. Les photographies qu'elle produisait démontraient qu’ils étaient toujours en couple « au moins jusqu’en 2015 ». Son époux avait également effectué des virements bancaires réguliers en Thaïlande en faveur de sa mère, de 2008 à 2012. En outre, ils avaient consulté un gynécologue en 2011, soit quatre ans après leur mariage, car elle était enceinte, ce qui démontrait qu’ils étaient encore en couple à cette époque. Ils n’avaient toutefois pas pu fonder de famille, car elle avait fait deux fausses couches, lesquelles avaient conduit à leur séparation. Elle avait formé une communauté de toit, de lit et de table avec son époux jusqu’en 2015 « au moins », soit durant huit ans environ. Elle n’avait simplement pas procédé à une « actualisation de son lieu de domicile », démarche qui ne paraissait pas nécessaire, compte tenu de la particularité de leur situation. Cependant, s’il devait être considéré que l’union conjugale avait pris fin plus tôt, il ne pourrait être retenu, compte tenu des pièces produites, que cette rupture serait antérieure à 2011-2012, de sorte que l’union conjugale aurait duré « au moins » quatre ou cinq ans. Or, « la dissolution d’une union d’une telle durée n’entraîn[ait] pas nécessairement la révocation du titre de séjour accordé en vertu du regroupement familial ». En tout état, l’union conjugale avait duré « un temps suffisant pour que son autorisation d’établissement ne soit pas révoquée, de moins que son permis de séjour de l’époque soit prolongé » (sic). Enfin, cela faisait treize ans qu’elle séjournait en Suisse. Elle était financièrement indépendante et parfaitement intégrée. Son entreprise employait une dizaine de personnes. En outre, malgré leur séparation, elle continuait à entretenir une relation très étroite avec son époux et la famille de celui-ci. Dans ces circonstances, son renvoi paraissait disproportionné. Elle a notamment joint les pièces suivantes : - deux copies de photographies datées des 24 décembre 2009 et 15 février 2010, ainsi que six copies de photographies d'un écran d’ordinateur affichant des photographies datées des 25 décembre 2010, 25 décembre et 1er janvier 2011, 23 décembre 2013, 14 et 15 décembre 2014 la montrant notamment aux côtés d’un homme, dont l’une prise vraisemblablement lors d’un repas de famille ; - des justificatifs de versements effectués par M. B_____en faveur de « M______ », en Thaïlande, entre août 2007 et juin 2015 ; - un certificat médical établi le 27 août 2020 par le Dr N______, certifiant que Mme A______ était « venue avec son mari pour une grossesse en 2011 qu'elle était accompagnée de son mari B______ qu’ils vivaient ensemble au ______ av C______ » (sic).</w:t>
      </w:r>
    </w:p>
    <w:p>
      <w:r>
        <w:t>- 9/22 - A/1382/2021</w:t>
      </w:r>
    </w:p>
    <w:p>
      <w:r>
        <w:rPr>
          <w:b/>
        </w:rPr>
        <w:t>E. 23</w:t>
      </w:r>
    </w:p>
    <w:p>
      <w:r>
        <w:t>Par décision du 10 mars 2021, prise en application de l’art. 62 al. 1 let. a LEI, par renvoi de l’art. 63 al 1 let. a LEI, le DSPS a révoqué l’autorisation d'établissement de Mme A______ avec effet rétroactif au jour de sa délivrance et a prononcé son renvoi, lui impartissant un délai au 30 juin 2021 pour quitter la Suisse. Il ressortait du dossier que lors de l’octroi de son autorisation d’établissement, le</w:t>
      </w:r>
    </w:p>
    <w:p>
      <w:r>
        <w:rPr>
          <w:b/>
        </w:rPr>
        <w:t>E. 24</w:t>
      </w:r>
    </w:p>
    <w:p>
      <w:r>
        <w:t>Par acte du 22 avril 2021, sous la plume de son conseil, Mme A______ (ci-après : la recourante) a recouru contre cette décision devant le Tribunal administratif de première instance (ci-après : le tribunal), concluant, sous suite de frais et dépens, au maintien de son autorisation d’établissement, subsidiairement à ce qu’une autorisation de séjour lui soit accordée « au sens de l’art. 33 LEI ». Elle s’étonnait du fait que l’OCPM et le SEM aient eu accès au procès-verbal de son audition par la police. Ce procès-verbal leur avait été transmis « de manière</w:t>
      </w:r>
    </w:p>
    <w:p>
      <w:r>
        <w:t>- 10/22 - A/1382/2021 illicite », dès lors que les conditions de l’art. 101 du Code de procédure pénale suisse du 5 octobre 2007 (CPP - RS 312.0), soit notamment l’existence d’une procédure pendante à l’époque, n’étaient pas remplies. La décision attaquée devait être annulée, car elle reposait sur des moyens de preuve issus d’un procès-verbal obtenu illicitement, par conséquent « inexploitables ». Par ailleurs, l’autorité intimée avait procédé à une appréciation « biaisée » du dossier en se fondant essentiellement sur les déclarations qu’elle aurait faites à la police. Or, elle les contestait catégoriquement (pour les motifs déjà invoqués par son époux au sujet des qualifications de l’interprète qui l'avait assisté devant la police). À cela s’ajoutait l’état d’anxiété extrême dans lequel elle se trouvait lors de cette audition, compte tenu de la procédure pénale dirigée contre sa société et de l’arrestation de son époux. Son conseil, qui l’assistait, ignorait alors sa situation conjugale, de sorte qu’il ne savait pas que les déclarations protocolées n’étaient pas conformes à la vérité. Il avait relu le procès-verbal qu’elle avait signée, mais, compte tenu des circonstances, sa signature ne pouvait impliquer qu’elle confirmât l’entier de ses propos. Lors de cette audition, qui n’avait aucun lien avec sa relation conjugale, elle avait répondu de manière vague aux questions qui s’y rapportaient. En tout état, l’autorité intimée n’avait aucunement pris en compte les preuves qu’elle avait produites, soit notamment sa grossesse en 2011, le témoignage de son époux ou les versements effectués par celui-ci en Thaïlande en faveur de sa mère. Or, le simple fait qu’ils avaient des intérêts communs ne permettait pas de retenir que son époux s’était livré à de fausses déclarations. Par ailleurs, dans la mesure où elle « prétend[ait] » que la séparation d'avec son époux avait eu lieu en 2015, elle aurait tout de même pu bénéficier de son autorisation d'établissement, si elle avait annoncé ladite séparation à l'époque. En 2015, elle comptabilisait sept années de vie conjugale en Suisse. Elle aurait déjà pu prétendre à un tel titre de séjour en 2012 et une séparation de fait, survenue en 2015, n’aurait certainement pas conduit à la révocation de son autorisation d’établissement. Elle n’avait aucunement cherché à dissimuler « quoique ce soit » aux autorités, mais avait simplement omis d’annoncer son changement d’adresse. En outre, même si l’OCPM avait révoqué son autorisation d’établissement en 2015 en raison de sa séparation, il n’aurait eu aucun motif de refuser le renouvellement de son autorisation de séjour, dès lors que les conditions de l’art. 50 al. 1 let. a LEI auraient été remplies. Il était ainsi choquant qu’il refusât désormais de lui accorder une autorisation de séjour. Enfin, la décision litigieuse était disproportionnée, compte tenu de son intégration en Suisse, de la durée de son séjour et de ses attaches, parmi lesquelles comptaient non seulement son époux, avec lequel elle entretenait toujours une relation étroite, mais également la personne avec laquelle elle vivait en « concubinage qualifiée depuis au moins 2017 » (sic), et qui était titulaire d’une autorisation d’établissement.</w:t>
      </w:r>
    </w:p>
    <w:p>
      <w:r>
        <w:t>- 11/22 - A/1382/2021 Elle a produit un chargé de pièces contenant, pour l’essentiel, celles qu’elle avait déjà produites devant l’OCPM.</w:t>
      </w:r>
    </w:p>
    <w:p>
      <w:r>
        <w:rPr>
          <w:b/>
        </w:rPr>
        <w:t>E. 25</w:t>
      </w:r>
    </w:p>
    <w:p>
      <w:r>
        <w:t>Dans ses observations du 8 juin 2021, le DSPS a conclu au rejet du recours. Le motif de révocation de l’autorisation d’établissement, prévu aux art. 63 al. 1 let. a et 62 al. 1 let. a LEI, était réalisé. En omettant sciemment de signaler la fin de son union conjugale en 2008 déjà, la recourante avait dissimulé des faits essentiels, qui avaient conduit à la poursuite de son séjour en Suisse, respectivement à la délivrance indue de son autorisation d’établissement. En outre, elle « n’emport[ait] au demeurant pas conviction lorsqu’elle minimis[ait] a posteriori les indications qu’elle a[vait] fournies par-devant la police judiciaire », étant rappelé que, selon la jurisprudence, en présence de déclarations contradictoires, la préférence devait être accordée à celles faites en premier.</w:t>
      </w:r>
    </w:p>
    <w:p>
      <w:r>
        <w:rPr>
          <w:b/>
        </w:rPr>
        <w:t>E. 26</w:t>
      </w:r>
    </w:p>
    <w:p>
      <w:r>
        <w:t>La recourante a répliqué le 6 juillet 2021 sous la plume de son conseil. Les déclarations qu’elle avait faites après son audition par la police n’étaient pas « le produit de réflexions ultérieures ». Il s’agissait d’éléments de faits établis par des pièces probantes, dont l’autorité intimée n’avait aucunement tenu compte. Elle a repris en substance les arguments qu’elle avait déjà fait valoir en lien avec son audition par la police et a sollicité son audition, ainsi que celle de MM. B______ et E______.</w:t>
      </w:r>
    </w:p>
    <w:p>
      <w:r>
        <w:rPr>
          <w:b/>
        </w:rPr>
        <w:t>E. 27</w:t>
      </w:r>
    </w:p>
    <w:p>
      <w:r>
        <w:t>Le 28 juillet 2021, le DSPS a indiqué ne pas avoir d’observations complémentaires à formuler.</w:t>
      </w:r>
    </w:p>
    <w:p>
      <w:r>
        <w:rPr>
          <w:b/>
        </w:rPr>
        <w:t>E. 28</w:t>
      </w:r>
    </w:p>
    <w:p>
      <w:r>
        <w:t>A teneur du registre de l’OCPM, consulté pour la dernière fois ce jour, la recourante est domiciliée au ______, avenue C______ depuis le 3 décembre 2007. Quant à M. B______, il est séparé de son épouse depuis le 13 juillet 2015 et est domicilié au______, rue de I______, chez « A______», depuis le 15 novembre 2018. EN DROIT 1. Le tribunal connaît des recours dirigés, comme en l'espèce, contre les décisions du DSPS relatives au statut d'étrangers dans le canton de Genève (art. 115 al. 1 et 116 al. 1 de la loi sur l'organisation judiciaire du 26 septembre 2010 - LOJ - E 2 05 ; art. 3 al. 1 cum art. 2 in fine de la loi d'application de la loi fédérale sur les étrangers du 16 juin 1988 - LaLEtr - F 2 10). 2. Interjeté en temps utile et dans les formes prescrites devant la juridiction compétente par la destinataire de la décision querellée, le recours est recevable</w:t>
      </w:r>
    </w:p>
    <w:p>
      <w:r>
        <w:t>- 12/22 - A/1382/2021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S'il ne peut pas aller au-delà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w:t>
      </w:r>
    </w:p>
    <w:p>
      <w:r>
        <w:t>- 13/22 - A/1382/2021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 6.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w:t>
      </w:r>
    </w:p>
    <w:p>
      <w:r>
        <w:t>- 14/22 - A/1382/2021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 7. En l’espèce, la recourante sollicite son audition, ainsi que celles de son époux et de M. E______. Or, elle ne dispose pas d’un droit à l'accomplissement de tels actes d'instruction et ceux-ci n'apparaissent pas nécessaires, le dossier contenant déjà les éléments utiles permettant au tribunal de statuer en connaissance de cause sur le litige, étant rappelé qu’une déclaration écrite de son époux, datée du 7 septembre 2020, figure au dossier. 8.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9. Le droit à l'obtention d'une autorisation d'établissement fondé sur l'art. 43 al. 2 LEI suppose que le conjoint étranger fasse ménage commun avec le ressortissant suisse durant cinq ans (ATF 140 II 289 consid. 3.6.2 ; sous réserve de l'art. 49 LEI, cf. arrêts du Tribunal fédéral 2C_656/2016 du 9 février 2017 consid. 4 ; 2C_1125/2014 du 9 septembre 2015 consid. 2.1). 10. Les droits prévus à l’art. 42 LEI s’éteignent, en vertu de l’art. 51 al. 1 let. b LEI, s’il existe des motifs de révocation au sens de l’art. 63 LEI, étant précisé que ces motifs constituent chacun une cause de révocation (cf. arrêts du Tribunal fédéral 2C_814/2020 du 18 mars 2021 consid. 5.1 ; 2C_44/2017 du 28 juillet 2017 consid. 4.3 et les arrêts cités). 11. À teneur de l'art. 63 al. 1 let. a LEI, l'autorisation d'établissement peut notamment être révoquée aux conditions de l'art. 62 al. 1 let. a LEI, c'est-à-dire si l'étranger a fait de fausses déclarations ou a dissimulé des faits essentiels durant la procédure d'autorisation. Les fausses déclarations qui portent sur des éléments déterminants pour l'octroi de l'autorisation de séjour ou d'établissement conduisent à la révocation de celle-ci. Il</w:t>
      </w:r>
    </w:p>
    <w:p>
      <w:r>
        <w:t>- 15/22 - A/1382/2021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 arrêts du Tribunal fédéral 2C_814/2020 du 18 mars 2021 consid. 5.1 ; 2C_553/2020 du 20 octobre 2020 consid. 3.1 ; 2C_176/2018 du 11 septembre 2018 consid. 3.1 ; 2C_656/2017 du 23 janvier 2018 consid. 4.1). L'étranger est donc tenu de collaborer à la constatation des faits et en particulier de fournir des indications exactes et complètes sur les éléments déterminants pour la réglementation du séjour (art. 90 al. 1 let. a LEI). Il doit en particulier spontanément indiquer si la communauté conjugale sur laquelle son droit de séjour repose n'est plus effectivement vécue (arrêts du Tribunal fédéral 2C_814/2020 du 18 mars 2021 consid. 5.1 ; 2C_22/2019 du 26 mai 2020 consid. 4.1 ; 2C_176/2018 du 11 septembre 2018 consid. 3.1 ; 2C_148/2015 du 21 août 2015 consid. 5.1 ; 2C_299/2012 du 6 août 2012 consid. 4.1 ; 2C_15/2011 du 31 mai 2011 consid. 4.2.1). Un comportement trompeur est aussi donné si l'étranger a, durant la procédure d'octroi de l'autorisation de droit des étrangers, sciemment tu ou activement caché que l'union matrimoniale était vouée à l'échec, ou s'il invoque un mariage dénué de substance dès ses débuts, en ce sens que les époux (voire seulement l'un d'eux) n'ont jamais eu la volonté de former une véritable communauté conjugale (cf. ATF 127 II 49 consid. 4a et 5a ; arrêts du Tribunal fédéral 2C_814/2020 du 18 mars 2021 consid. 5.1 ; 2C_900/2017 du 7 mai 2018 consid. 8.2 ; 2C_1055/2015 du 16 juin 2016 consid. 2.2). Le silence ou l'information erronée doivent avoir été utilisés de manière intentionnelle dans le but d'obtenir une autorisation. Il en va d'autant plus ainsi que la tromperie n'a pas à être causale, en ce sens qu'il n'est pas nécessaire qu'elle ait joué un rôle décisif dans l'octroi de l'autorisation. En outre, il importe peu que l'autorité eût pu, en faisant preuve de la diligence nécessaire, découvrir par elle- même les faits dissimulés (arrêt du Tribunal fédéral 2C_420/2018 du 17 mai 2018 consid. 6.1 et l'arrêt cité). En particulier,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LEI. Il provoque ou maintient ainsi une fausse apparence de monogamie (arrêts du Tribunal fédéral 2C_61/2020 du 21 avril 2020 consid. 5.4 ; 2C_706/2015 du 24 mai 2016 consid. 3.2). La dissimulation d'une relation parallèle conduit donc à la révocation de l'autorisation, en application de l'art. 62 let. a LEI (par renvoi de l'art. 63 al. 1 let. a LEI, s'il est question d'autorisation d'établissement) (ATF 142</w:t>
      </w:r>
    </w:p>
    <w:p>
      <w:r>
        <w:t>- 16/22 - A/1382/2021 II 265 consid. 3.1 ; arrêts du Tribunal fédéral 2C_553/2020 du 20 octobre 2020 consid. 3.2 ; 2C_61/2020 du 21 avril 2020 consid. 5.4). 12. La jurisprudence considère qu’en présence de déclarations contradictoires, la préférence doit en principe être accordée à celles que la personne concernée a données en premier lieu, alors qu'elle en ignorait les, les explications nouvelles pouvant être, consciemment ou non, le produit de réflexions ultérieures (ATA/1197/2021 du 9 novembre 2021 consid. 9 ; ATA/1038/2021 du 5 octobre 2021 consid. 8 ; cf. aussi ATF 142 V 590 consid. 5.2 ; arrêts du Tribunal fédéral 9C_728/2013 du 16 janvier 2014 consid. 4.1.2). 13. En l’espèce, la recourante a épousé un ressortissant suisse en Thaïlande le 6 mars 2007 et est arrivée en Suisse le 21 juin 2007. Elle a ensuite bénéficié d’une autorisation de séjour, puis, dès le 24 septembre 2012, d’une autorisation d’établissement, toutes deux délivrées au titre du regroupement familial. Cela étant, il ressort du dossier, en particulier du procès-verbal de son audition du 20 décembre 2018 par la police, qu’à la date de délivrance de cette autorisation d’établissement, à tout le moins, la communauté conjugale qu'elle formait avec son époux n'était plus vécue. A cet égard, il convient de rappeler que de tels procès-verbaux sont communiqués à l’OCPM et au SEM dans le cadre de l’assistance administrative et de l’obligation de communiquer prévues par la loi (cf. art. 97 LEI et 82 OASA ; cf. Directives et circulaires du SEM, Domaine des étrangers [ci-après : directives LEI], ch. 8.11 et 8.11.1, état au 1er novembre 2021). La décision attaquée ne repose dès lors pas sur des moyens de preuve obtenus illicitement. En outre, lors de cette audition, la recourante était assistée tant par une traductrice réputée satisfaire à des exigences de formation professionnelle (cf. art. 4 al. et 12 RITPJ), que par son conseil. Le cas échéant, il lui aurait appartenu de prendre toutes les mesures nécessaires qu’imposaient les circonstances, afin de sauvegarder ses intérêts, qu'il s'agît de ne pas signer le procès-verbal ou de le faire en y mentionnant expressément les difficultés qu'elle avait pu rencontrer au cours de son audition. Il peut donc être tenu compte des déclarations qu'elle a faites à cette occasion. Au demeurant, il est pour le moins surprenant qu'elle conteste aujourd'hui uniquement la teneur de ses déclarations relatives à sa situation matrimoniale, et non celles ayant porté sur d'autres sujets. La recourante a ainsi clairement indiqué, en bref, que cela faisait dix ans qu’elle ne vivait plus avec son époux (ce qui laisse ainsi entendre que leur communauté avait pris fin en 2008), qu’ils n’entretenaient plus de relation amoureuse, qu'elle avait vécu avec lui pendant seulement deux ans, même si son adresse était toujours enregistrée chez lui, qu'ils étaient (seulement) amis, même s'ils n’avaient jamais parlé de divorce, et qu'elle était en couple depuis trois ans avec M. E______, avec qui elle vivait.</w:t>
      </w:r>
    </w:p>
    <w:p>
      <w:r>
        <w:t>- 17/22 - A/1382/2021 A nouveau entendue par la police le 11 janvier 2019, elle a notamment déclaré que M. E______ était son compagnon, ce que ce dernier a confirmé, précisant qu’ils vivaient ensemble, ce qui ne l'empêchait pas d'avoir encore des liens avec la famille de son « ex-époux », qu’elle voyait pour les fêtes de fin d’année et pour les anniversaires. Aucun élément ne justifie de s’écarter de ces déclarations, faites alors qu'elle en ignorait les conséquences juridiques, au profit de celles qu'elle a pu faire subséquemment, lesquelles n'apparaissent pas crédibles. Les huit copies de photographies produites, dont la plupart ont été prises durant la période des fêtes (not. 24 décembre 2009, 25 décembre 2010, 25 décembre et 1er janvier 2011, 23 décembre 2013, 14 et 15 décembre 2014) ne permettent pas non plus de remettre en cause ces déclarations. Elles ne sont en tout état pas de nature à prouver la réalité d’une union conjugale effectivement vécue à la date de la délivrance de son autorisation d’établissement. De même, compte tenu des liens personnels et professionnels qu’ils continuent d’entretenir, malgré leur séparation, le contenu du courrier du 7 septembre 2020 de son époux, qui allègue avoir vécu avec elle de 2007 à 2015, est à considérer avec précaution. Il ne saurait en tout état remettre en cause les déclarations circonstanciées qu'elle avait précédemment faites à la police. À ces éléments s’ajoutent ceux avancés par le SEM dans son courrier du 15 mai 2020. Il apparaît ainsi qu’en omettant d’informer l’OCPM, d’une part, du fait que la communauté conjugale effectivement vécue avec son époux avait déjà pris fin lorsque l’autorisation d’établissement lui a été octroyée et, d’autre part, du fait qu’elle entretenait, à tout le moins depuis 2015, une relation durable avec M. E______, la recourante a cherché à tromper l’OCPM sur le caractère stable de sa relation avec son époux, ce qui réalise effectivement le motif de révocation prévu par l’art. 62 let. a LEI, par renvoi de l'art. 63 al. 1 let. a LEI. 14. La révocation d'une autorisation d'établissement doit encore être proportionnée (art. 5 al. 2 Cst. ; art. 96 LEI ; art. 8 par. 2 de la Convention de sauvegarde des droits de l’homme et des libertés fondamentales du 4 novembre 1950 - CEDH - RS 0.101). L'examen de la proportionnalité de la mesure imposé par l'art. 96 LEI se confondant avec celui qui est prévu à l'art. 8 par. 2 CEDH (cf. ATF 139 I 31 consid. 2.3.2 ; 135 II 377 consid. 4.3), il n'est pas nécessaire de se demander si la recourante peut se prévaloir de l'art. 8 par. 1 CEDH sous l'angle de la protection de son droit à la vie privée ou de la protection de son droit à une vie familiale (cf. arrêts du Tribunal fédéral 2C_68/2020 du 30 avril 2020 consid. 5.1 ; 2C_754/2018 du 28 janvier 2019 consid. 6.1) Quant à l'art. 5 al. 2 Cst., il est concrétisé par l'art. 96 LEI, de sorte qu'il n'y a pas lieu de faire un examen distinct de la proportionnalité sous cet angle (cf. arrêts du Tribunal fédéral 2C_794/2020 du</w:t>
      </w:r>
    </w:p>
    <w:p>
      <w:r>
        <w:t>- 18/22 - A/1382/2021</w:t>
      </w:r>
    </w:p>
    <w:p>
      <w:r>
        <w:rPr>
          <w:b/>
        </w:rPr>
        <w:t>E. 31</w:t>
      </w:r>
    </w:p>
    <w:p>
      <w:r>
        <w:t>janvier 2020 consid. 6.2 ; 2C_450/2019 du 5 septembre 2019 consid. 5.3 ; cf. également Rapport explicatif du 2 août 2018 sur la modification de l'ordonnance relative à l'admission, au séjour et à l'exercice d'une activité lucrative [OASA; RS 142.201] relatif à la modification du 16 décembre 2016 de la loi fédérale sur les étrangers, p. 13 ad art. 62a OASA). Dans ces conditions, il ne saurait être fait application de l'art. 63 al. 2 LEI. Partant, la conclusion subsidiaire de la recourante tendant à l’octroi d’une autorisation de séjour doit également être rejetée (cf. arrêt du Tribunal fédéral 2C_1040/2019 du 9 mars 2020 consid. 6.2). 17.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- 21/22 - A/1382/2021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 18. En l'espèce, dès lors qu'elle révoquait l'autorisation d'établissement de la recourante, l'autorité intimée devait en soi ordonner son renvoi de Suisse, aucun élément ne laissant pour le surplus supposer que l'exécution de cette mesure ne serait pas possible, pas licite ou qu'elle ne pourrait être raisonnablement exigée (cf. art. 83 LEI), ce qu'elle ne fait au demeurant pas valoir. 19. Compte tenu de ce qui précède, le recours, mal fondé, doit être rejeté. 20. Vu cette issue, un émolument de CHF 500.- sera mis à la charge de la recourante, qui succombe (art. 87 al. 1 LPA et 1 et 2 du règlement sur les frais, émoluments et indemnités en procédure administrative du 30 juillet 1986 - RFPA - E 5 10.03). Cette dernière n'a pas droit à une indemnité de procédure (art. 87 al. 2 LPA a contrario). 21. En vertu des art. 89 al. 2 et 111 al. 2 de la loi sur le Tribunal fédéral du 17 juin 2005 (LTF - RS 173.110), le présent jugement sera communiqué au SEM.</w:t>
      </w:r>
    </w:p>
    <w:p>
      <w:r>
        <w:t>- 22/22 - A/1382/2021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