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JTAPI/1263/2024 vom 19. Dezember 2024</w:t>
      </w:r>
    </w:p>
    <w:p>
      <w:r>
        <w:t>GE Cour de justice, 2024-12-19, FR</w:t>
      </w:r>
    </w:p>
    <w:p>
      <w:r>
        <w:rPr>
          <w:b/>
        </w:rPr>
        <w:t xml:space="preserve">Quelle: </w:t>
      </w:r>
      <w:r>
        <w:t>https://mcp.opencaselaw.ch/entscheid/ge_gerichte_JTAPI_1263_2024</w:t>
      </w:r>
    </w:p>
    <w:p>
      <w:r>
        <w:t>FR: GE_GERICHTE JTAPI/1263/2024 du 19 décembre 2024</w:t>
      </w:r>
    </w:p>
    <w:p>
      <w:r>
        <w:t>IT: GE_GERICHTE JTAPI/1263/2024 del 19 dicembre 2024</w:t>
      </w:r>
    </w:p>
    <w:p>
      <w:pPr>
        <w:pStyle w:val="Heading2"/>
      </w:pPr>
      <w:r>
        <w:t>Erwägungen</w:t>
      </w:r>
    </w:p>
    <w:p>
      <w:r>
        <w:rPr>
          <w:b/>
        </w:rPr>
        <w:t>E. 22</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 1321/2024 du 12 novembre 2024 consid. 4.1 ; ATA/ 122/2023 du 7 février 2023 consid. 8a).</w:t>
      </w:r>
    </w:p>
    <w:p>
      <w:r>
        <w:rPr>
          <w:b/>
        </w:rPr>
        <w:t>E. 23</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24</w:t>
      </w:r>
    </w:p>
    <w:p>
      <w:r>
        <w:t>Infondé, le recours sera rejeté et la décision contestée confirmée.</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SEM.</w:t>
      </w:r>
    </w:p>
    <w:p>
      <w:r>
        <w:t>- 15/15 - A/2714/2022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