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JTAPI/125/2022 vom 11. Februar 2022</w:t>
      </w:r>
    </w:p>
    <w:p>
      <w:r>
        <w:t>GE Cour de justice, 2022-02-11, FR</w:t>
      </w:r>
    </w:p>
    <w:p>
      <w:r>
        <w:rPr>
          <w:b/>
        </w:rPr>
        <w:t xml:space="preserve">Quelle: </w:t>
      </w:r>
      <w:r>
        <w:t>https://mcp.opencaselaw.ch/entscheid/ge_gerichte_JTAPI_125_2022</w:t>
      </w:r>
    </w:p>
    <w:p>
      <w:r>
        <w:t>FR: GE_GERICHTE JTAPI/125/2022 du 11 février 2022</w:t>
      </w:r>
    </w:p>
    <w:p>
      <w:r>
        <w:t>IT: GE_GERICHTE JTAPI/125/2022 del 11 febbraio 2022</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t>- 5/9 - A/317/2022</w:t>
      </w:r>
    </w:p>
    <w:p>
      <w:r>
        <w:rPr>
          <w:b/>
        </w:rPr>
        <w:t>E. 4</w:t>
      </w:r>
    </w:p>
    <w:p>
      <w:r>
        <w:t>Selon l'art. 74 al. 1 LEI, l'autorité cantonale compétente peut enjoindre à un étranger de ne pas quitter le territoire qui lui est assigné ou de ne pas pénétrer dans une région déterminée notamment lorsque l'étranger n'est pas titulaire d'une autorisation de courte durée, d'une autorisation de séjour ou d'une autorisation d'établissement et trouble ou menace la sécurité et l'ordre publics (let. a).</w:t>
      </w:r>
    </w:p>
    <w:p>
      <w:r>
        <w:rPr>
          <w:b/>
        </w:rPr>
        <w:t>E. 5</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6</w:t>
      </w:r>
    </w:p>
    <w:p>
      <w:r>
        <w:t>Les mesures prévues par l'art. 74 al. 1 LEI visent à prévenir les atteintes à la sécurité et à l'ordre publics, plutôt qu'à sanctionner un comportement déterminé (cf. arrêt du Tribunal fédéral 2A.583/2000 du 6 avril 2001 consid. 2a). 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2C_330/2015 du 26 novembre 2015 consid. 2.1 ; 2C_1142/2014 du 29 juin 2015 consid. 3.1 ; 2C_197/2013 du 31 juillet 2013 consid. 3 et la référence citée ; ATA/233/2018 du 13 mars 2018 consid. 4b ; ATA/1041/2017 du 30 juin 2017 ; ATA/199/2017 du 16 février 2017 ; ATA/885/2016 du 20 octobre 2016 ; Gregor CHATTON/Laurent MERZ, in Minh Son NGUYEN/Cesla AMARELLE [éd.], Code annoté de droit des migrations, vol. II : LEtr, 2017, n. 18 ss ad art. 74 p. 734 s.). Dans ce contexte, la notion de « trouble » ou de « menace » est interprétée de façon large ; elle vise à empêcher que la présence de l'étranger en Suisse puisse déboucher sur la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suffire, au regard du principe de la proportionnalité, pour prononcer une telle mesure (cf. Ibidem, ad art. 74 p. 733 et les arrêts cités). Si la mesure d'interdiction de pénétrer dans un périmètre déterminé vise en particulier à combattre le trafic de stupéfiants et à éloigner les personnes qui sont en contact répété avec le milieu de la drogue des lieux où se pratique le commerce de stupéfiants, d'autres comportements permettent aussi de retenir un trouble ou une menace à la sécurité et l'ordre publics. On peut songer à la commission de vols et d'autres larcins (réitérés), même de peu d'importance du point de vue du droit pénal, à la mendicité organisée ou aux « jeux » de bonneteau sur la voie</w:t>
      </w:r>
    </w:p>
    <w:p>
      <w:r>
        <w:t>- 6/9 - A/317/2022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Gregor CHATTON/Laurent MERZ, op. cit., n. 20 ad art. 74 p. 735 et les arrêts cités ; cf. aussi art. 6 al. 3 LaLEtr, qui prévoit que l'étranger peut être contraint à ne pas quitter le territoire qui lui est assigné ou à ne pas pénétrer dans une région déterminée notamment suite à une condamnation pour vol, brigandage, lésions corporelles intentionnelles et dommages à la propriété). Selon la doctrine, le motif à l'origine de la mesure doit néanmoins rester en lien avec le droit des étrangers et ne saurait poursuivre des objectifs exclusivement policiers, sécuritaires ou pénaux (cf. Gregor CHATTON/Laurent MERZ, op. cit., n. 15 ad art. 74 p. 732 et les arrêts cités). Le Tribunal fédéral retient cependant que la mesure peut avoir pour objectif principal d'empêcher l'étranger de commettre de (nouvelles) infractions (cf. ATF 142 II 1 consid. 4.4).</w:t>
      </w:r>
    </w:p>
    <w:p>
      <w:r>
        <w:rPr>
          <w:b/>
        </w:rPr>
        <w:t>E. 7</w:t>
      </w:r>
    </w:p>
    <w:p>
      <w:r>
        <w:t>La jurisprudence considère qu'une condamnation pénale n'a pas besoin d'être définitive pour fonder au moins l'existence de soupçons d'une infraction, lesquels sont suffisants dans le cadre de l'application de l'art. 74 LEI (arrêt du Tribunal fédéral 2c-197/2013 du 31 juillet 2013, consid. 3.1).</w:t>
      </w:r>
    </w:p>
    <w:p>
      <w:r>
        <w:rPr>
          <w:b/>
        </w:rPr>
        <w:t>E. 8</w:t>
      </w:r>
    </w:p>
    <w:p>
      <w:r>
        <w:t>En l'occurrence, M. A______ n'est pas au bénéfice d'une autorisation de courte durée (art. 32 LEI), de séjour (art. 33 LEI) ou d'établissement (art. 34 LEI). A ce jour, il a fait l'objet de plusieurs condamnations pénales, la dernière le 10 septembre 2021, le sanctionnant notamment pour vol. Il ressort par ailleurs du dossier que le 11 janvier 2022, il a été interpellé à Genève et prévenu d'infraction à la LEI (défaut de passeport national, moyens nécessaires au séjour en Suisse insuffisants, art 115 LEI) et de détention illicite de stupéfiants pour sa propre consommation. Cette procédure devait toutefois être reprise par les autorités pénales vaudoises dans le cadre des enquêtes pénales en cours dans ce canton. Il a également fait l'objet d'une interdiction de pénétrer dans l'ensemble du territoire genevois le 3 novembre 2020 pour une durée de douze mois et fait l'objet d'une interdiction d'entrer en Suisse valable du 10 octobre 2019 au 9 octobre 2022, qui lui a été notifiée le 13 novembre 2019. A cet égard, il sera relevé que M. A______ a violé à réitérées reprises, et pour commettre des infractions, la précédente interdiction de pénétrer prononcée à son encontre. Dans ces circonstances, le commissaire de police était fondé, vu les troubles répétés à la sécurité et à l’ordre publics causés par l’intéressé, à décider d’une mesure d’éloignement.</w:t>
      </w:r>
    </w:p>
    <w:p>
      <w:r>
        <w:rPr>
          <w:b/>
        </w:rPr>
        <w:t>E. 9</w:t>
      </w:r>
    </w:p>
    <w:p>
      <w:r>
        <w:t>Les mesures interdisant de pénétrer dans une région déterminée doivent respecter le principe de la proportionnalité énoncé à l'art. 36 al. 3 de la Constitution fédérale de la Confédération suisse du 18 avril 1999 (Cst. - RS 101).</w:t>
      </w:r>
    </w:p>
    <w:p>
      <w:r>
        <w:t>- 7/9 - A/317/2022</w:t>
      </w:r>
    </w:p>
    <w:p>
      <w:r>
        <w:rPr>
          <w:b/>
        </w:rPr>
        <w:t>E. 10</w:t>
      </w:r>
    </w:p>
    <w:p>
      <w:r>
        <w:t>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Néanmoins, selon la jurisprudence établie de la chambre administrative de la Cour de justice, le périmètre d'interdiction peut s'étendre à tout le canton lorsque la personne concernée n'est pas attribuée au canton de Genève et n'allègue ou ne démontre pas y avoir d'attaches particulières (ATA/632/2018 du 19 juin 2018 et jurispr. cit.). Elles ne peuvent en outre pas être ordonnées pour une durée indéterminée (arrêts du Tribunal fédéral 2C_1044/2012 du 5 novembre 2012 consid. 3.3 ; 2A.514/2006 du 23 janvier 2007 consid. 3.3.1 ; 2A.583/2000 du 6 avril 2001 consid. 3c). Cela étant, le Tribunal fédéral considère qu'une durée d'interdiction de six mois paraît à priori nécessaire pour que la mesure soit apte à atteindre son but (ATF 2C_197/2013 du 31 mars 2013).</w:t>
      </w:r>
    </w:p>
    <w:p>
      <w:r>
        <w:rPr>
          <w:b/>
        </w:rPr>
        <w:t>E. 11</w:t>
      </w:r>
    </w:p>
    <w:p>
      <w:r>
        <w:t>En l'espèce, l'opposition de M. A______ est motivée par le fait qu'il devrait se rendre quotidiennement au CAAP pour y prendre son traitement médical. Comme déjà retenu par le tribunal dans son jugement du 30 novembre 2020 (JTAPI/2______) et en l'absence de pièces relevantes versées à la procédure, s'il est avéré que l'intéressé a pu bénéficier d'un suivi au CAAP, aucun élément du dossier ne révèle que ce suivi devrait s'effectuer impérativement à Genève, de sorte à justifier sa présence permanente dans le canton. La représentante du commissaire de police a au surplus indiqué que l'intéressé pourrait facilement obtenir des saufs conduits pour venir récupérer ses médicaments au CAAP moyennant la présentation de convocation, ordonnance et/ou rendez-vous, si cela devait se révéler nécessaire, ce qui n'est toutefois, à ce jour, étayé par aucune pièce. M. A______ a enfin démontré qu'il était parfaitement mobile, dans la mesure où il fait également l'objet de procédures pénales dans le canton de Vaud. Il apparaît dès lors proportionné de lui interdire l'accès au canton et ce pour une durée de douze mois.</w:t>
      </w:r>
    </w:p>
    <w:p>
      <w:r>
        <w:rPr>
          <w:b/>
        </w:rPr>
        <w:t>E. 12</w:t>
      </w:r>
    </w:p>
    <w:p>
      <w:r>
        <w:t>Au vu de ce qui précède, le tribunal confirmera l'interdiction de pénétrer dans une région déterminée (interdiction d'accès au canton de Genève) prise à l'encontre de M. A______ pour une durée de douze mois.</w:t>
      </w:r>
    </w:p>
    <w:p>
      <w:r>
        <w:rPr>
          <w:b/>
        </w:rPr>
        <w:t>E. 13</w:t>
      </w:r>
    </w:p>
    <w:p>
      <w:r>
        <w:t>Vu cette issue, celui-ci n'a pas droit à une indemnité de procédure (art. 87 al. 2 LPA a contrario).</w:t>
      </w:r>
    </w:p>
    <w:p>
      <w:r>
        <w:rPr>
          <w:b/>
        </w:rPr>
        <w:t>E. 14</w:t>
      </w:r>
    </w:p>
    <w:p>
      <w:r>
        <w:t>Conformément à l'art. 9 al. 6 LaLEtr, le présent jugement sera communiqué à M. A______, à son avocat et au commissaire de police. En vertu des art. 89 al. 2</w:t>
      </w:r>
    </w:p>
    <w:p>
      <w:r>
        <w:t>- 8/9 - A/317/2022 et 111 al. 2 de la loi sur le Tribunal fédéral du 17 juin 2005 (LTF - RS 173.110), il sera en outre communiqué au SEM.</w:t>
      </w:r>
    </w:p>
    <w:p>
      <w:r>
        <w:rPr>
          <w:b/>
        </w:rPr>
        <w:t>E. 15</w:t>
      </w:r>
    </w:p>
    <w:p>
      <w:r>
        <w:t>Un éventuel recours déposé contre le présent jugement n'aura pas d'effet suspensif (art. 10 al. 1 LaLEtr).</w:t>
      </w:r>
    </w:p>
    <w:p>
      <w:r>
        <w:t>- 9/9 - A/317/2022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