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JTAPI/1249/2024 vom 2. Februar 2023</w:t>
      </w:r>
    </w:p>
    <w:p>
      <w:r>
        <w:t>GE Cour de justice, 2023-02-02, FR</w:t>
      </w:r>
    </w:p>
    <w:p>
      <w:r>
        <w:rPr>
          <w:b/>
        </w:rPr>
        <w:t xml:space="preserve">Quelle: </w:t>
      </w:r>
      <w:r>
        <w:t>https://mcp.opencaselaw.ch/entscheid/ge_gerichte_JTAPI_1249_2024</w:t>
      </w:r>
    </w:p>
    <w:p>
      <w:r>
        <w:t>FR: GE_GERICHTE JTAPI/1249/2024 du 2 février 2023</w:t>
      </w:r>
    </w:p>
    <w:p>
      <w:r>
        <w:t>IT: GE_GERICHTE JTAPI/1249/2024 del 2 febbraio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Le recours a été interjeté en temps utile, dans les formes prescrites et devant la juridiction compétente au sens des art. 60 et 62 à 65 LPA. Sous cet angle, il doit être déclaré recevable.</w:t>
      </w:r>
    </w:p>
    <w:p>
      <w:r>
        <w:t>- 4/7 - A/2301/2024</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5</w:t>
      </w:r>
    </w:p>
    <w:p>
      <w:r>
        <w:t>Saisi d’un recours, le tribunal applique le droit d’office. Il ne peut pas aller au-delà des conclusions des parties, mais n’est lié ni par les motifs invoqués par celles-ci (art. 69 al. 1 LPA), ni par leur argumentation juridique (ATA/386/2018 du 24 avril 2018 consid. 1b).</w:t>
      </w:r>
    </w:p>
    <w:p>
      <w:r>
        <w:rPr>
          <w:b/>
        </w:rPr>
        <w:t>E. 6</w:t>
      </w:r>
    </w:p>
    <w:p>
      <w:r>
        <w:t>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w:t>
      </w:r>
    </w:p>
    <w:p>
      <w:r>
        <w:rPr>
          <w:b/>
        </w:rPr>
        <w:t>E. 7</w:t>
      </w:r>
    </w:p>
    <w:p>
      <w:r>
        <w:t>En l’occurrence, par décision du 2 février 2023, l’OCPM a refusé de prolonger l'autorisation de séjour du recourant et prononcé son renvoi de Suisse. Cette décision est entrée en force, consécutivement à l’arrêt de la chambre administrative du 9 janvier 2024 (ATA/17/2024).</w:t>
      </w:r>
    </w:p>
    <w:p>
      <w:r>
        <w:rPr>
          <w:b/>
        </w:rPr>
        <w:t>E. 8</w:t>
      </w:r>
    </w:p>
    <w:p>
      <w:r>
        <w:t>En conséquence, l’objet du litige devant le tribunal se limite à la question de savoir si les circonstances alléguées par le recourant devaient contraindre l’OCPM à réexaminer sa situation.</w:t>
      </w:r>
    </w:p>
    <w:p>
      <w:r>
        <w:rPr>
          <w:b/>
        </w:rPr>
        <w:t>E. 9</w:t>
      </w:r>
    </w:p>
    <w:p>
      <w:r>
        <w:t>L'autorité administrative qui a pris une décision entrée en force n'est obligée de la reconsidérer que si sont réalisées les conditions de l'art. 48 al. 1 LPA.</w:t>
      </w:r>
    </w:p>
    <w:p>
      <w:r>
        <w:rPr>
          <w:b/>
        </w:rPr>
        <w:t>E. 10</w:t>
      </w:r>
    </w:p>
    <w:p>
      <w:r>
        <w:t>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w:t>
      </w:r>
    </w:p>
    <w:p>
      <w:r>
        <w:rPr>
          <w:b/>
        </w:rPr>
        <w:t>E. 11</w:t>
      </w:r>
    </w:p>
    <w:p>
      <w:r>
        <w:t>Elle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(ATA/347/2021 du 23 mars 2021 consid. 2). Pour qu'une telle condition soit réalisée, il faut que survienne une modification importante de l'état de fait ou</w:t>
      </w:r>
    </w:p>
    <w:p>
      <w:r>
        <w:t>- 5/7 - A/2301/2024 des bases juridiques, ayant pour conséquence, malgré l'autorité de la chose jugée rattachée à la décision en force, que cette dernière doit être remise en question (ATA/539/2020 précité consid. 4b).</w:t>
      </w:r>
    </w:p>
    <w:p>
      <w:r>
        <w:rPr>
          <w:b/>
        </w:rPr>
        <w:t>E. 12</w:t>
      </w:r>
    </w:p>
    <w:p>
      <w:r>
        <w:t>Bien que l'écoulement du temps et la poursuite d'une intégration socio- professionnelle constituent des modifications des circonstances, ces éléments ne peuvent pas être qualifiés de notables au sens de l'art. 48 let. b LPA lorsqu'ils résultent uniquement du fait que l'étranger ne s'est pas conformé à une décision initiale malgré son entrée en force (ATA/1239/2020 du 8 décembre 2020).</w:t>
      </w:r>
    </w:p>
    <w:p>
      <w:r>
        <w:rPr>
          <w:b/>
        </w:rPr>
        <w:t>E. 13</w:t>
      </w:r>
    </w:p>
    <w:p>
      <w:r>
        <w:t>Une demande en reconsidération n'est pas un moyen de droit destiné à remettre indéfiniment en question les décisions administratives, ni à éluder les dispositions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w:t>
      </w:r>
    </w:p>
    <w:p>
      <w:r>
        <w:rPr>
          <w:b/>
        </w:rPr>
        <w:t>E. 14</w:t>
      </w:r>
    </w:p>
    <w:p>
      <w:r>
        <w:t>L'autorité doit seulement procéder à un nouvel examen si la loi le lui impose. Au- delà de cela, l'auteur de la demande de réexamen n'a aucun droit à obtenir une nouvelle décision, ni à exiger de l'autorité qu'elle procède à un nouvel examen (ATA/539/2020 du 29 mai 2020 consid. 5c).</w:t>
      </w:r>
    </w:p>
    <w:p>
      <w:r>
        <w:rPr>
          <w:b/>
        </w:rPr>
        <w:t>E. 15</w:t>
      </w:r>
    </w:p>
    <w:p>
      <w:r>
        <w:t>La jurisprudence a déduit de l'art. 29 al. 1 et 2 de la Constitution fédérale de la Confédération suisse du 18 avril 1999 (Cst - RS 101), l'obligation pour l'autorité administrative d'entrer en matière sur une demande en reconsidération, notamment lorsque, en cas de décision déployant des effets durables, les circonstances se sont modifiées dans une mesure notable depuis le prononcé de la décision matérielle mettant fin à la procédure ordinaire (« vrais nova » ; en droit genevois : art. 48 al. 1 let. b LPA), mais aussi si la situation juridique a changé de manière telle que l'on peut sérieusement s'attendre à ce qu'un résultat différent puisse se réaliser, étant précisé que l'état de fait déterminant doit essentiellement s'être modifié après le changement législatif (ATF 136 II 177 consid. 2.1 et 2.2.1).</w:t>
      </w:r>
    </w:p>
    <w:p>
      <w:r>
        <w:rPr>
          <w:b/>
        </w:rPr>
        <w:t>E. 16</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136 II 177 consid. 2.1). Si la juridiction de recours retient la survenance d'une modification des circonstances, elle doit renvoyer le dossier à l'intimé afin que celui-ci le reconsidère (Jacques DUBEY/Jean-Baptiste ZUFFEREY, Droit administratif général, 2014, n. 2148), ce qui n'impliquera pas nécessairement que la décision d'origine sera modifiée (Thierry TANQUEREL, Manuel de droit administratif, 2018, n. 1429).</w:t>
      </w:r>
    </w:p>
    <w:p>
      <w:r>
        <w:t>- 6/7 - A/2301/2024</w:t>
      </w:r>
    </w:p>
    <w:p>
      <w:r>
        <w:rPr>
          <w:b/>
        </w:rPr>
        <w:t>E. 17</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w:t>
      </w:r>
    </w:p>
    <w:p>
      <w:r>
        <w:rPr>
          <w:b/>
        </w:rPr>
        <w:t>E. 18</w:t>
      </w:r>
    </w:p>
    <w:p>
      <w:r>
        <w:t>En l’espèce, le recourant se prévaut de la présence en Suisse de la grande majorité de sa famille, de son long séjour sur le territoire helvétique et de sa bonne intégration, pour solliciter la reconsidération de la décision du 2 février 2023.</w:t>
      </w:r>
    </w:p>
    <w:p>
      <w:r>
        <w:rPr>
          <w:b/>
        </w:rPr>
        <w:t>E. 19</w:t>
      </w:r>
    </w:p>
    <w:p>
      <w:r>
        <w:t>À l’appui de son argumentation, il se fonde sur une liste des membres de sa famille vivant en Suisse qu'il a rédigée lui-même, un contrat de bail du 31 août 2022, un extrait du registre du commerce de la société A______ peinture inscrite depuis le 3 octobre 2011, le résumé des cotisations AVS payées entre 1998 et 2022 et le paiement d'impôts entre 2001 et 2022.</w:t>
      </w:r>
    </w:p>
    <w:p>
      <w:r>
        <w:rPr>
          <w:b/>
        </w:rPr>
        <w:t>E. 20</w:t>
      </w:r>
    </w:p>
    <w:p>
      <w:r>
        <w:t>La présence en Suisse de membres de la famille du recourant, la durée de son séjour et son intégration ne peuvent être qualifiées de faits nouveaux importants au sens où l’entend la jurisprudence. En effet, ces éléments étaient déjà existants bien avant que la décision du 2 février 2023 ait été rendue, tout comme tous les documents produits à l'appui du présent recours. Or, le recourant n'explique pas pour quelles raisons il ne s'en est pas prévalu lorsqu'il a contesté la décision du 2 février 2023. Par ailleurs et contrairement à ce qu'il allègue, son degré d'intégration, y compris sous l'angle de ses liens personnels à Genève, et la durée de son séjour en Suisse ont été traités tant par le tribunal que par la chambre administrative. Pour le surplus, il ne fait valoir aucune circonstance, survenue postérieurement au prononcé du 2 février 2023, pouvant être considérée comme un fait nouveau.</w:t>
      </w:r>
    </w:p>
    <w:p>
      <w:r>
        <w:rPr>
          <w:b/>
        </w:rPr>
        <w:t>E. 21</w:t>
      </w:r>
    </w:p>
    <w:p>
      <w:r>
        <w:t>C’est dès lors à juste titre que l’OCPM a refusé d’entrer en matière sur la demande de reconsidération déposée par le recourant.</w:t>
      </w:r>
    </w:p>
    <w:p>
      <w:r>
        <w:rPr>
          <w:b/>
        </w:rPr>
        <w:t>E. 22</w:t>
      </w:r>
    </w:p>
    <w:p>
      <w:r>
        <w:t>Au vu de ce qui précède, le recours doit être rejeté, dans la mesure de sa recevabilité.</w:t>
      </w:r>
    </w:p>
    <w:p>
      <w:r>
        <w:rPr>
          <w:b/>
        </w:rPr>
        <w:t>E. 23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24</w:t>
      </w:r>
    </w:p>
    <w:p>
      <w:r>
        <w:t>Vu l’issue du litige, aucune indemnité de procédure ne sera allouée (art. 87 al. 2 LPA).</w:t>
      </w:r>
    </w:p>
    <w:p>
      <w:r>
        <w:rPr>
          <w:b/>
        </w:rPr>
        <w:t>E. 25</w:t>
      </w:r>
    </w:p>
    <w:p>
      <w:r>
        <w:t>En vertu des art. 89 al. 2 et 111 al. 2 de la loi sur le Tribunal fédéral du 17 juin 2005 (LTF - RS 173.110), le présent jugement sera communiqué au secrétariat d'État aux migrations.</w:t>
      </w:r>
    </w:p>
    <w:p>
      <w:r>
        <w:t>- 7/7 - A/2301/2024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