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JTAPI/1243/2024 vom 17. Dezember 2024</w:t>
      </w:r>
    </w:p>
    <w:p>
      <w:r>
        <w:t>GE Cour de justice, 2024-12-17, FR</w:t>
      </w:r>
    </w:p>
    <w:p>
      <w:r>
        <w:rPr>
          <w:b/>
        </w:rPr>
        <w:t xml:space="preserve">Quelle: </w:t>
      </w:r>
      <w:r>
        <w:t>https://mcp.opencaselaw.ch/entscheid/ge_gerichte_JTAPI_1243_2024</w:t>
      </w:r>
    </w:p>
    <w:p>
      <w:r>
        <w:t>FR: GE_GERICHTE JTAPI/1243/2024 du 17 décembre 2024</w:t>
      </w:r>
    </w:p>
    <w:p>
      <w:r>
        <w:t>IT: GE_GERICHTE JTAPI/1243/2024 del 17 dicembre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6 décembre 2024, le tribunal a été valablement saisi, dans le délai légal précité, d'une requête de l'OCPM tendant à la prolongation de la détention administrative de M. A______ pour une durée de trois mois.</w:t>
      </w:r>
    </w:p>
    <w:p>
      <w:r>
        <w:t>- 10/14 - A/3709/2024</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w:t>
      </w:r>
    </w:p>
    <w:p>
      <w:r>
        <w:rPr>
          <w:b/>
        </w:rPr>
        <w:t>E. 7</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9</w:t>
      </w:r>
    </w:p>
    <w:p>
      <w:r>
        <w:t>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 même (ATF 139 I 206 consid. 2.1 et les arrêts cités ; arrêt du Tribunal fédéral</w:t>
      </w:r>
    </w:p>
    <w:p>
      <w:r>
        <w:t>- 11/14 - A/3709/2024 2C_18/2016 du 2 février 2016 consid. 4.2 ; ATA/567/2016 du 1er juillet 2016 consid. 7a).</w:t>
      </w:r>
    </w:p>
    <w:p>
      <w:r>
        <w:rPr>
          <w:b/>
        </w:rPr>
        <w:t>E. 10</w:t>
      </w:r>
    </w:p>
    <w:p>
      <w:r>
        <w:t>Selon l'art. 80 al. 4 LEI, l'autorité judiciaire qui examine la décision de détention de maintien ou de levée tient compte de la situation familiale de la personne détenue et des conditions d'exécution de la détention. La détention doit en particulier être levée, selon l'art. 80 al. 6 let. a LEI, si le motif de la détention n'existe plus ou si l'exécution du renvoi ou de l'expulsion s'avère impossible pour des raisons juridiques ou matérielles ou qu'elle ne peut être raisonnablement exigée, cette dernière disposition légale renvoyant à l'art. 83 al. 1 à 4 LEI (cf. ATA/92/2017 du 3 février 2017 consid. 5a ; ATA/1173/2015 du 30 octobre 2015 consid. 5b).</w:t>
      </w:r>
    </w:p>
    <w:p>
      <w:r>
        <w:rPr>
          <w:b/>
        </w:rPr>
        <w:t>E. 11</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elle est, de plus, contraire à l'art. 5 par. 1 let. f CEDH (cf. ATF 130 II 56 consid. 4.1.1 et les arrêts cités; arrêts 2C_955/2020 précité consid. 5.1 et l'arrêt cité).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(arrêt 2C_672/2019 du 22 août 2019 consid. 5.1 et les arrêts cités). Tel est par exemple le cas lorsqu'un Etat refuse explicitement, ou du moins de manière clairement reconnaissable et cohérente, de reprendre certains de ses ressortissants (cf. ATF 130 II 56 consid. 4.1.3; 125 II 217 consid. 2 et la référence et l'arrêt cités; arrêts 2C_768/2020 du 21 octobre 2020 consid. 5.1; 2C_473/2010 du 25 juin 2010 consid. 4.1). Le facteur décisif est de savoir si l'exécution de la mesure d'éloignement semble possible dans un délai prévisible respectivement raisonnable avec une probabilité suffisante (arrêts 2C_955/2020 précité consid. 5.1; 2C_635/2020 précité consid. 6.1; 2C_597/2020 du 3 août 2020 consid. 4.1). La détention viole l'art. 80 al. 6 let. a LEI, ainsi que le principe de proportionnalité, lorsqu'il y a de bonnes raisons de penser que tel ne pourra pas être le cas (ATF 130 II 56 consid. 4.1.3 et les arrêts cités). Sous l'angle de l'art. 80 al. 6 let. a LEI, la détention ne doit être levée que si la possibilité de procéder à l'expulsion est inexistante ou hautement improbable et purement théorique, mais pas s'il y a une chance sérieuse, bien que mince, d'y procéder (cf. ATF 130 II 56 consid. 4.1.3; arrêts 2C_955/2020 précité consid. 5.1; 2C_597/2020 précité consid. 4.1). Savoir si un renvoi, exclu au moment où l'autorité de la détention statue, est possible dans un délai prévisible et donc réalisable, suppose que l'autorité ou le juge dispose d'indications suffisamment concrètes à ce sujet, indications qui sont en particulier fournies par le Secrétariat d'Etat aux migrations (cf. arrêt 2C_597/2020 précité consid. 4.1 et les nombreux arrêts cités). A défaut, force est d'admettre qu'il n'y a pas de perspective sérieuse d'exécution de la décision de renvoi et le détenu doit</w:t>
      </w:r>
    </w:p>
    <w:p>
      <w:r>
        <w:t>- 12/14 - A/3709/2024 être libéré. La vague possibilité que l'obstacle au renvoi puisse être levé dans un avenir prévisible ne suffit pas à justifier le maintien en détention (cf. ATF 125 II 217 consid. 3b/bb; arrêt 2C_955/2020 précité consid. 5.1 et les arrêts cités).</w:t>
      </w:r>
    </w:p>
    <w:p>
      <w:r>
        <w:rPr>
          <w:b/>
        </w:rPr>
        <w:t>E. 12</w:t>
      </w:r>
    </w:p>
    <w:p>
      <w:r>
        <w:t>En application des principes rappelés ci-dessus le Tribunal fédéral s’est penché dans un arrêt du 7 juillet 2022 (2C_468/2022) sur la situation d’un ressortissant de Cuba dont les autorités de ce pays avaient indiqué qu’il ne remplissait pas les conditions de la législation cubaine pour pouvoir retourner dans son pays. Contrairement à la Chambre administrative de la Cour de justice qui avait retenu les allégations du SEM indiquant être prêt à intervenir dans les meilleurs délais auprès de l’Ambassade de Cuba afin de trouver une issue favorable en vue du retour de l’intéressé dans son pays, le refus des autorités de Cuba d’admettre le retour de la personne concernée était clairement reconnaissable et ne pouvait qu’aboutir au constat de l’impossibilité du renvoi du détenu dans son pays d’origine. L’intention du SEM d’intervenir « dans les meilleurs délais » afin de « faciliter » le retour de l’intéressé était une indication trop vague sous l’angle de la prévisibilité du délai d’exécution de la mesure d’éloignement. L’exécution du renvoi n’apparaissait pas non plus certaine ou même plausible du fait de cette intervention.</w:t>
      </w:r>
    </w:p>
    <w:p>
      <w:r>
        <w:rPr>
          <w:b/>
        </w:rPr>
        <w:t>E. 13</w:t>
      </w:r>
    </w:p>
    <w:p>
      <w:r>
        <w:t>Dans le cas d'espèce, le tribunal avait constaté dans son jugement du 14 novembre 2024, que les circonstances avaient évolué défavorablement du point de vue de la perspective du renvoi de M. A______, puisqu'il s'était écoulé près d'un mois et demi depuis que les autorités consulaires algériennes avaient informé le SEM qu'elles refusaient la délivrance d'un laissez-passer et qu’on en ignorait les raisons précises. Néanmoins, le tribunal ne pouvait pas d’ores et déjà constater une impossibilité du renvoi, ce qui paraissait prématuré. Depuis lors, selon les échanges de courriels intervenus entre l’autorité cantonale et fédérale les 18 novembre 2024 puis 12 et 16 décembre 2024, on ignore toujours les raisons précises pour lesquelles le consulat d’Algérie continue à bloquer la délivrance d’un laissez-passer, même s’il semble, de manière assez générale, que ce soit pour des motifs d’ordre médicaux. Il convient à cet égard de souligner que les autorités suisses ne sont nullement responsables de cette situation et que l’ambiguïté sur la possibilité d’exécuter le renvoi de M. A______ découle uniquement de la communication peu claire des autorités algériennes. La question qui se pose sous cet angle est de savoir si l’on est d’ores et déjà dans une situation comparable à celle du ressortissant cubain sur lequel avait porté l’examen du Tribunal fédéral, dans l’arrêt mentionné plus haut. En d’autres termes, il faut se demander si la perspective du renvoi de M. A______ est tellement compromise qu’elle peut déjà être considérée à ce stade comme impossible. Tel n’est cependant pas le cas, compte tenu de la durée de détention relativement courte qui s’est écoulée depuis le retour de M. A______ en détention administrative le 20 septembre 2024. Il n’est pas improbable à ce stade que l’on se retrouve dans un laps de temps raisonnable dans la même situation que celle évoquée par la représentante de l’OCPM à l’audience de ce jour, où le simple écoulement du temps avait conduit les autorités algériennes à débloquer la délivrance d’un laissez-passer au bout de cinq ou six mois environ.</w:t>
      </w:r>
    </w:p>
    <w:p>
      <w:r>
        <w:t>- 13/14 - A/3709/2024 Dans ces conditions, nonobstant le flou qui entoure la position du Consulat d’Algérie, il apparaît prématuré d’envisager un refus de prolonger la détention. Celle-ci sera par conséquent prolongée, mais pour une durée de deux mois, étant donné que la particularité du cas justifie un contrôle judiciaire relativement rapproché afin d’évaluer l’évolution de la situation.</w:t>
      </w:r>
    </w:p>
    <w:p>
      <w:r>
        <w:rPr>
          <w:b/>
        </w:rPr>
        <w:t>E. 14</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- 14/14 - A/3709/2024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