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JTAPI/1242/2024 vom 14. Dezember 2024</w:t>
      </w:r>
    </w:p>
    <w:p>
      <w:r>
        <w:t>GE Cour de justice, 2024-12-14, FR</w:t>
      </w:r>
    </w:p>
    <w:p>
      <w:r>
        <w:rPr>
          <w:b/>
        </w:rPr>
        <w:t xml:space="preserve">Quelle: </w:t>
      </w:r>
      <w:r>
        <w:t>https://mcp.opencaselaw.ch/entscheid/ge_gerichte_JTAPI_1242_2024</w:t>
      </w:r>
    </w:p>
    <w:p>
      <w:r>
        <w:t>FR: GE_GERICHTE JTAPI/1242/2024 du 14 décembre 2024</w:t>
      </w:r>
    </w:p>
    <w:p>
      <w:r>
        <w:t>IT: GE_GERICHTE JTAPI/1242/2024 del 14 dicembre 2024</w:t>
      </w:r>
    </w:p>
    <w:p>
      <w:pPr>
        <w:pStyle w:val="Heading2"/>
      </w:pPr>
      <w:r>
        <w:t>Erwägungen</w:t>
      </w:r>
    </w:p>
    <w:p>
      <w:r>
        <w:rPr>
          <w:b/>
        </w:rPr>
        <w:t>E. 2</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3</w:t>
      </w:r>
    </w:p>
    <w:p>
      <w:r>
        <w:t>Déposée en temps utile et dans les formes prescrites devant la juridiction compétente, l'opposition est recevable au sens de l'art. 11 al. 1 LVD.</w:t>
      </w:r>
    </w:p>
    <w:p>
      <w:r>
        <w:rPr>
          <w:b/>
        </w:rPr>
        <w:t>E. 4</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t>- 6/8 - A/4149/2024</w:t>
      </w:r>
    </w:p>
    <w:p>
      <w:r>
        <w:rPr>
          <w:b/>
        </w:rPr>
        <w:t>E. 5</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6</w:t>
      </w:r>
    </w:p>
    <w:p>
      <w:r>
        <w:t>En l'espèce, la commission de violences domestiques de M. A______ envers Mme B______ le 13 décembre 2024 est confirmée par deux clientes du restaurant qui ont assisté à la scène. Leur témoignage a été versé au dossier. Il en ressort en substance que le jour en question un conflit verbal a éclaté entre les époux à cause du</w:t>
      </w:r>
    </w:p>
    <w:p>
      <w:r>
        <w:t>- 7/8 - A/4149/2024 téléphone de Mme B______. Suite à cela, M. A______ l'a secouée et poussée en arrière. L’une des témoins s’était alors interposée entre les intéressés afin que M. A______ ne frappe pas son épouse. Celle-ci semblait avoir peur et leur avait dit qu’il la frapperait si elle rentrait à la maison. Si M. A______ explique avoir lui aussi fait l’objet de violence de son épouse par le passé, laquelle l’aurait mordu, il admet avoir poussé son épouse le 13 décembre 2024, indiquant pour le surplus ne pas se souvenir de l’avoir secouée. Il reconnait également que le couple se dispute régulièrement depuis deux semaines. Partant, le tribunal a acquis la conviction que le risque de réitération de violences ne peut être actuellement exclu.</w:t>
      </w:r>
    </w:p>
    <w:p>
      <w:r>
        <w:t>Il ressort par ailleurs tant de ses déclarations à la police que de son audition de ce jour devant le tribunal de céans que M. A______ n'a pas pris la mesure de la gravité de son comportement et de la situation. À ce sujet, le tribunal relèvera encore qu’il n'a pas totalement respecté la mesure d'éloignement, en ne prenant pas rendez-vous avec une institution habilitée à recevoir les auteurs présumés de violence domestique pour un entretien socio-thérapeutique et juridique tel qu'ordonné dans la mesure du 14 décembre 2024. Il est pris acte qu’il entend respecter la mesure prononcée à son encontre.</w:t>
      </w:r>
    </w:p>
    <w:p>
      <w:r>
        <w:t>Le comportement de M. A______ correspond ainsi pleinement à la notion de violences domestiques au sens défini par la loi et c'est à bon droit que le commissaire de police a prononcé la mesure d'éloignement querellée. Si certes, la séparation d’avec sa femme et ses enfants a été abrupte, elle doit permettre à M. A______ de prendre un recul sur son comportement et conscience qu’il est nécessaire de gérer autrement que par de la violence les difficultés du couple, par exemple en cherchant de l’aide auprès de thérapeutes spécialisés. La mesure d’éloignement doit aussi permettre à B______ de pouvoir rester quelques jours loin de son mari, avec ses enfants, afin de retrouver une certaine sérénité et envisager son futur dans un climat apaisé. Dans ce sens, la mesure apparait également pertinente en tant qu’elle concerne les enfants du couple. Enfin, sa durée, arrêtée à</w:t>
      </w:r>
    </w:p>
    <w:p>
      <w:r>
        <w:rPr>
          <w:b/>
        </w:rPr>
        <w:t>E. 10</w:t>
      </w:r>
    </w:p>
    <w:p>
      <w:r>
        <w:t>jours, respecte à n'en point douter le principe de la proportionnalité. 7. Par conséquent, l'opposition sera rejetée et la mesure d'éloignement confirmée en tous points, tant dans son principe que sa durée, étant souligné que ladite mesure prendra ainsi fin le 24 décembre 2024 à 10h. 8. Il ne sera pas perçu d'émolument (art. 87 al. 1 LPA). 9. Un éventuel recours déposé contre le présent jugement n'aura pas d'effet suspensif (art. 11 al. 1 LVD ; rapport rendu le 1er juin 2010 par la commission judiciaire et de la police chargée d'étudier le PL 10582, p. 17).</w:t>
      </w:r>
    </w:p>
    <w:p>
      <w:r>
        <w:t>- 8/8 - A/4149/2024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