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JTAPI/1241/2024 vom 31. Januar 2024</w:t>
      </w:r>
    </w:p>
    <w:p>
      <w:r>
        <w:t>GE Cour de justice, 2024-01-31, FR</w:t>
      </w:r>
    </w:p>
    <w:p>
      <w:r>
        <w:rPr>
          <w:b/>
        </w:rPr>
        <w:t xml:space="preserve">Quelle: </w:t>
      </w:r>
      <w:r>
        <w:t>https://mcp.opencaselaw.ch/entscheid/ge_gerichte_JTAPI_1241_2024</w:t>
      </w:r>
    </w:p>
    <w:p>
      <w:r>
        <w:t>FR: GE_GERICHTE JTAPI/1241/2024 du 31 janvier 2024</w:t>
      </w:r>
    </w:p>
    <w:p>
      <w:r>
        <w:t>IT: GE_GERICHTE JTAPI/1241/2024 del 31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ATA/504/2023 du 16 mai 2023 consid. 3.2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- 4/7 - A/2792/2024</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6</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7</w:t>
      </w:r>
    </w:p>
    <w:p>
      <w:r>
        <w:t>À titre préalable, le tribunal constate que le recours porte sur la décision du 19 septembre 2024 par le biais de laquelle l’OCPM a prononcé le renvoi de Suisse du recourant, aux motifs que l’octroi d’une autorisation de séjour avec activité lucrative lui avait été refusée par décision de l’OCIRT du 31 janvier 2024 entrée en force suite au jugement du tribunal du 26 avril 2024, et que l’exécution de son renvoi apparaissait possible, licite et raisonnablement exigible. Partant, le tribunal étant lié par l’objet du litige, circonscrit notamment par la décision attaquée, seule la question de l’exécution du renvoi du recourant pourra être examinée dans le cadre du présent jugement, à l’exclusion de tout argument en lien avec la décision négative de l’OCIRT ou avec l’éventuelle délivrance en sa faveur d’un titre de séjour pour un autre motif, étant rappelé que cette question n’a, à ce stade, pas été examinée par l’autorité intimée.</w:t>
      </w:r>
    </w:p>
    <w:p>
      <w:r>
        <w:rPr>
          <w:b/>
        </w:rPr>
        <w:t>E. 8</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Kenya.</w:t>
      </w:r>
    </w:p>
    <w:p>
      <w:r>
        <w:t>- 5/7 - A/2792/2024</w:t>
      </w:r>
    </w:p>
    <w:p>
      <w:r>
        <w:rPr>
          <w:b/>
        </w:rPr>
        <w:t>E. 9</w:t>
      </w:r>
    </w:p>
    <w:p>
      <w:r>
        <w:t>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w:t>
      </w:r>
    </w:p>
    <w:p>
      <w:r>
        <w:rPr>
          <w:b/>
        </w:rPr>
        <w:t>E. 10</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1er juin 2024, ch. 1.2.3.2).</w:t>
      </w:r>
    </w:p>
    <w:p>
      <w:r>
        <w:rPr>
          <w:b/>
        </w:rPr>
        <w:t>E. 11</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12</w:t>
      </w:r>
    </w:p>
    <w:p>
      <w:r>
        <w:t>En l’espèce, le recourant est dépourvu à ce jour de titre de séjour valable en Suisse suite à la décision de l’OCIRT du 31 janvier 2024 - devenue définitive suite au jugement du tribunal du 26 avril 2024 - constatant qu’il ne remplissait pas les conditions de séjour avec activité lucrative en Suisse. Partant, l’OCPM, lié par cette décision négative de l’OCIRT, n’avait d’autre choix que de prononcer le renvoi du recourant, en application de l’art. 64 al. 1 let. c LEI. Par ailleurs, aucun élément du dossier ne permet de retenir que l’exécution du renvoi du recourant au Kenya ne serait pas possible, licite ou raisonnablement exigible au sens de l’art. 83 LEI, étant souligné que le recourant ne fait valoir aucun argument en ce sens.</w:t>
      </w:r>
    </w:p>
    <w:p>
      <w:r>
        <w:rPr>
          <w:b/>
        </w:rPr>
        <w:t>E. 13</w:t>
      </w:r>
    </w:p>
    <w:p>
      <w:r>
        <w:t>En conclusion, mal fondé, le recours est rejeté.</w:t>
      </w:r>
    </w:p>
    <w:p>
      <w:r>
        <w:rPr>
          <w:b/>
        </w:rPr>
        <w:t>E. 14</w:t>
      </w:r>
    </w:p>
    <w:p>
      <w:r>
        <w:t>En application des art. 87 al. 1 LPA et 1 et 2 du règlement sur les frais, émoluments et indemnités en procédure administrative du 30 juillet 1986 (RFPA - E 5 10.03), le recourant succombe est condamné au paiement d’un émolument s'élevant à CHF 500.- ; il est couvert par l’avance de frais versée à la suite du dépôt du recours. Vu l’issue du litige, aucune indemnité de procédure ne sera allouée (art. 87 al. 2 LPA).</w:t>
      </w:r>
    </w:p>
    <w:p>
      <w:r>
        <w:t>- 6/7 - A/2792/2024</w:t>
      </w:r>
    </w:p>
    <w:p>
      <w:r>
        <w:rPr>
          <w:b/>
        </w:rPr>
        <w:t>E. 15</w:t>
      </w:r>
    </w:p>
    <w:p>
      <w:r>
        <w:t>En vertu des art. 89 al. 2 et 111 al. 2 de la loi sur le Tribunal fédéral du 17 juin 2005 (LTF - RS 173.110), le présent jugement sera communiqué au secrétariat d'État aux migrations.</w:t>
      </w:r>
    </w:p>
    <w:p>
      <w:r>
        <w:t>- 7/7 - A/2792/2024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