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JTAPI/1241/2021 vom 9. Dezember 2021</w:t>
      </w:r>
    </w:p>
    <w:p>
      <w:r>
        <w:t>GE Cour de justice, 2021-12-09, FR</w:t>
      </w:r>
    </w:p>
    <w:p>
      <w:r>
        <w:rPr>
          <w:b/>
        </w:rPr>
        <w:t xml:space="preserve">Quelle: </w:t>
      </w:r>
      <w:r>
        <w:t>https://mcp.opencaselaw.ch/entscheid/ge_gerichte_JTAPI_1241_2021</w:t>
      </w:r>
    </w:p>
    <w:p>
      <w:r>
        <w:t>FR: GE_GERICHTE JTAPI/1241/2021 du 9 décembre 2021</w:t>
      </w:r>
    </w:p>
    <w:p>
      <w:r>
        <w:t>IT: GE_GERICHTE JTAPI/1241/2021 del 9 dicembre 2021</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6 décembre 2021 à 14h20.</w:t>
      </w:r>
    </w:p>
    <w:p>
      <w:r>
        <w:rPr>
          <w:b/>
        </w:rPr>
        <w:t>E. 3</w:t>
      </w:r>
    </w:p>
    <w:p>
      <w:r>
        <w:t>À teneur de l'art. 75 al. 1 let. b LEI, afin d'assurer l'exécution d'une procédure de renvoi, l'autorité compétente peut mettre en détention la personne concernée lorsque celle-ci quitte la région qui lui est assignée ou pénètre dans une zone qui lui est interdite en vertu de l'art. 74 LEI. Lorsqu'une décision de renvoi a déjà été prise, l'art. 76 al. 1 let. b ch. 1 LEI renvoie à la disposition citée ci-dessus en permettant de prononcer la détention pour le même motif.</w:t>
      </w:r>
    </w:p>
    <w:p>
      <w:r>
        <w:rPr>
          <w:b/>
        </w:rPr>
        <w:t>E. 4</w:t>
      </w:r>
    </w:p>
    <w:p>
      <w:r>
        <w:t>Il convient par ailleurs de rappeler qu'une décision de renvoi au sens de l'art. 76 LEI n'a pas besoin d'être entrée en force (ATF 140 II 409 consid. 2.3.4 p. 413).</w:t>
      </w:r>
    </w:p>
    <w:p>
      <w:r>
        <w:rPr>
          <w:b/>
        </w:rPr>
        <w:t>E. 5</w:t>
      </w:r>
    </w:p>
    <w:p>
      <w:r>
        <w:t>En l'espèce, M. A______ fait l'objet d'une décision de renvoi de Suisse prise à son encontre le 6 décembre 2021. Il a par ailleurs violé l'interdiction de pénétrer sur le territoire du canton de Genève prise à son encontre le 17 octobre 2021 pour une durée de 12 mois. Par conséquent, les conditions d'une détention administrative sont réalisées sous l'angle des art. 75 al. 1 let. b et 76 al. 1 let. b ch. 1 LEI et celle- ci doit donc être confirmée quant à son principe. Par son conseil, M. A______ oppose à la légalité de sa détention des arguments qui ne peuvent être retenus par le tribunal. S'agissant du fait que la procédure administrative ayant conduit d'une part à son interdiction territoriale du 17 octobre 2021 et d'autre part à son renvoi du 6 décembre 2021 se serait déroulé en l'absence d'un interprète assermenté, il convient tout d'abord de souligner que dans le cadre</w:t>
      </w:r>
    </w:p>
    <w:p>
      <w:r>
        <w:t>- 5/7 - A/4137/2021 de la présente procédure, seul importe de savoir si c'est en connaissance de cause que M. A______ a violé l'interdiction territoriale du 17 octobre 2021. Tel est le cas, puisqu'il a reconnu devant le tribunal qu'il avait compris à la fois l'objet de cette décision et les raisons sur lesquelles elle s'appuyait. Il est donc sans pertinence que cette compréhension lui soit venue d'une personne qui n'était pas interprète assermentée et également que l'ordonnance pénale rendue suite à la violation de cette interdiction ne soit pas encore entrée en force, le tribunal étant à même d'établir les faits pertinents sans la moindre ambiguïté. Quant au fait que la décision de renvoi du 6 décembre 2021 ne lui aurait pas été traduite, cela pourrait entraîner cas échéant une violation de son droit d'être entendu, mais il n'en demeure pas moins qu'une décision de renvoi a été rendue et que la condition posée à cet égard par l'art. 76 al. 1 let. b ch. 1 LEI est donc réalisée, étant rappelé qu'une telle décision n'a pas besoin d'être entrée en force (ATF 140 II 409 consid. 2.3.4 p. 413) et par conséquent que le fait qu'elle puisse être viciée juridiquement n'a pas à être examiné par le juge de la détention administrative, sous réserve d'un cas de nullité. Pour les motifs déjà évoqués plus haut, il est également non relevant que les ordonnances pénales rendues à l'encontre de M. A______ ne soient pas encore entrées en force : seule la seconde concerne des faits pertinents dans la présente affaire et, comme déjà dit, ces faits ressortent clairement des éléments du dossier et notamment des aveux de M. A______. Enfin, contrairement à l'opinion de M. A______ la décision litigieuse ne procède pas d'un mélange des faits et il est sans importance que le renvoi du 6 décembre 2021 soit postérieur à l'interdiction territoriale du 17 octobre 2021. En effet, la présente détention constitue non pas une détention préparatoire au sens de l'art. 75 LEI mais une détention aux fins d'expulsion au sens de l'art. 76 LEI, disposition qui renvoie à des hypothèses qui peuvent tout aussi bien s'être réalisées avant qu'après le prononcé du renvoi.</w:t>
      </w:r>
    </w:p>
    <w:p>
      <w:r>
        <w:rPr>
          <w:b/>
        </w:rPr>
        <w:t>E. 6</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7</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t>- 6/7 - A/4137/2021</w:t>
      </w:r>
    </w:p>
    <w:p>
      <w:r>
        <w:rPr>
          <w:b/>
        </w:rPr>
        <w:t>E. 8</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9</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10</w:t>
      </w:r>
    </w:p>
    <w:p>
      <w:r>
        <w:t>En l'occurrence, il existe un intérêt public suffisant pour exécuter le renvoi de M. A______, quand bien même cela entraîne une privation de liberté pour ce dernier. Compte tenu des circonstances de son séjour en Suisse, aucune mesure moins incisive que la détention ne parait apte à assurer son renvoi et la durée de la détention prononcée est relativement réduite, le droit à la liberté de M. A______ étant modérément impacté. Il convient encore de préciser que les autorités suisses n'ont pas failli à leur devoir de diligence, étant relevé qu'elles sont actuellement dans l'attente d'une réponse des autorités espagnoles.</w:t>
      </w:r>
    </w:p>
    <w:p>
      <w:r>
        <w:rPr>
          <w:b/>
        </w:rPr>
        <w:t>E. 11</w:t>
      </w:r>
    </w:p>
    <w:p>
      <w:r>
        <w:t>Au vu de ce qui précède, il y a lieu de confirmer l'ordre de mise en détention administrative de M. A______ pour une durée de trois semaines.</w:t>
      </w:r>
    </w:p>
    <w:p>
      <w:r>
        <w:rPr>
          <w:b/>
        </w:rPr>
        <w:t>E. 12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A/4137/2021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