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JTAPI/1236/2022 vom 17. November 2022</w:t>
      </w:r>
    </w:p>
    <w:p>
      <w:r>
        <w:t>GE Cour de justice, 2022-11-17, FR</w:t>
      </w:r>
    </w:p>
    <w:p>
      <w:r>
        <w:rPr>
          <w:b/>
        </w:rPr>
        <w:t xml:space="preserve">Quelle: </w:t>
      </w:r>
      <w:r>
        <w:t>https://mcp.opencaselaw.ch/entscheid/ge_gerichte_JTAPI_1236_2022</w:t>
      </w:r>
    </w:p>
    <w:p>
      <w:r>
        <w:t>FR: GE_GERICHTE JTAPI/1236/2022 du 17 novembre 2022</w:t>
      </w:r>
    </w:p>
    <w:p>
      <w:r>
        <w:t>IT: GE_GERICHTE JTAPI/1236/2022 del 17 novembre 2022</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t>- 8/18 - A/2029/2022</w:t>
      </w:r>
    </w:p>
    <w:p>
      <w:r>
        <w:rPr>
          <w:b/>
        </w:rPr>
        <w:t>E. 4</w:t>
      </w:r>
    </w:p>
    <w:p>
      <w:r>
        <w:t>Saisi d’un recours, le tribunal applique le droit d’office. Il ne peut pas aller au- 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5</w:t>
      </w:r>
    </w:p>
    <w:p>
      <w:r>
        <w:t>Saisi d’un recours, le tribunal applique le droit d’office. Il ne peut pas aller au- delà des conclusions des parties, mais n’est lié ni par les motifs invoqués par celles-ci (art. 69 al. 1 LPA), ni par leur argumentation juridique (ATA/386/2018 du 24 avril 2018 consid. 1b).</w:t>
      </w:r>
    </w:p>
    <w:p>
      <w:r>
        <w:rPr>
          <w:b/>
        </w:rPr>
        <w:t>E. 6</w:t>
      </w:r>
    </w:p>
    <w:p>
      <w:r>
        <w:t>La recourante sollicite sa comparution personnelle. Elle se plaint en outre de la violation de son droit d'être entendu du fait que l'OCPM n'avait pas procédé à son audition.</w:t>
      </w:r>
    </w:p>
    <w:p>
      <w:r>
        <w:rPr>
          <w:b/>
        </w:rPr>
        <w:t>E. 7</w:t>
      </w:r>
    </w:p>
    <w:p>
      <w:r>
        <w:t>Le droit d'être entendu, garanti par les art. 29 al. 2 Cst et 41 LPA,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132 II 485 consid. 3.2). Il sert non seulement à établir correctement les faits, mais constitue également un droit indissociable de la personnalité, garantissant à un particulier de participer à la prise d'une décision qui touche sa position juridique. Sa garantie implique que l'administré soit informé de l'objet de la procédure et du contenu prévisible de la décision susceptible d'être prise à son égard (Thierry TANQUEREL, Manuel de droit administratif, 2018, n. 1529 p. 519 et les références citées).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123 I 63 consid. 2d ; 111 Ia 273 consid. 2b ; 105 Ia 193 consid. 2b/cc ; cf. aussi arrêts du Tribunal fédéral 5A_378/2014 du 30 juin 2014 consid. 3.1.1 ; 1D_15/2007 du 13 décembre 2007 consid. 3.4.1). Le droit de faire administrer des preuves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w:t>
      </w:r>
    </w:p>
    <w:p>
      <w:r>
        <w:t>- 9/18 - A/2029/2022 Le droit d'être entendu ne confère pas le droit d'être entendu oralement, ni celui d'obtenir l'audition de témoins (art. 41 in fine LPA ; ATF 134 I 140 consid. 5.3).</w:t>
      </w:r>
    </w:p>
    <w:p>
      <w:r>
        <w:rPr>
          <w:b/>
        </w:rPr>
        <w:t>E. 8</w:t>
      </w:r>
    </w:p>
    <w:p>
      <w:r>
        <w:t>En l'espèce, le tribunal estime que le dossier contient les éléments suffisants et nécessaires, tel qu'ils ressortent des écritures des parties, des pièces produites et du dossier de l'autorité intimée, pour statuer sur le litige, de sorte qu'il n'apparaît pas utile de procéder à la comparution personnelle de la recourante. En tout état, celle- ci a eu la possibilité de faire valoir ses arguments, dans le cadre de son recours puis de sa réplique, et de produire tout moyen de preuve utile en annexe de ses écritures, sans qu’elle n'explique quels éléments la procédure écrite l’aurait empêché de s'exprimer de manière pertinente et complète. Par conséquent, sa demande d'instruction, en soi non obligatoire, sera rejetée. Pour le surplus, par courrier du 17 mars 2022, l'OCPM a informé la recourante de son intention de refuser sa demande, détaillant les bases légales et la jurisprudence topiques, ainsi que les motifs de refus pour lesquels il n'avait pas l'intention d'accorder l’autorisation de séjour sollicitée. La recourante pouvait dès lors comprendre l'objet de la procédure ainsi que le contenu prévisible de la décision susceptible d'être prise à son égard. Un délai pour faire valoir ses observations et exercer son droit d'être entendu lui a été accordé. La recourante y a donné suite le 25 mars 2022. Elle a ainsi eu l'occasion de mettre en évidence son point de vue de manière efficace avant qu'une décision ne soit rendue. La décision litigieuse mentionne les motifs de refus, faisant référence aux pièces et écritures reçues de la part de la recourante en cours d’instruction. Les éléments au dossier permettent de constater que l'autorité intimée a réuni les renseignements et procédé aux enquêtes nécessaires avant de rendre la décision querellée. L’OCPM n’avait aucune obligation de l’entendre oralement ou de procéder à d’autres actes d’instruction, s’étant considéré en possession de toute l’information utile pour rendre sa décision. Dans ces circonstances, le droit d'être entendu de la recourante a été respecté.</w:t>
      </w:r>
    </w:p>
    <w:p>
      <w:r>
        <w:rPr>
          <w:b/>
        </w:rPr>
        <w:t>E. 9</w:t>
      </w:r>
    </w:p>
    <w:p>
      <w:r>
        <w:t>La recourante se prévaut d'une violation de l'art. 50 al. 1 let. a LEI, estimant que c'est à tort que l'autorité intimée a nié sa bonne intégration en Suisse, étant précisé qu'il n'est pas contesté que l'union conjugale avec son époux a duré plus de trois ans.</w:t>
      </w:r>
    </w:p>
    <w:p>
      <w:r>
        <w:rPr>
          <w:b/>
        </w:rPr>
        <w:t>E. 10</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en l’espèce.</w:t>
      </w:r>
    </w:p>
    <w:p>
      <w:r>
        <w:rPr>
          <w:b/>
        </w:rPr>
        <w:t>E. 11</w:t>
      </w:r>
    </w:p>
    <w:p>
      <w:r>
        <w:t>Selon l'art. 50 al. 1 let. a LEI, après la dissolution de la famille, le droit du conjoint et des enfants à l'octroi d'une autorisation de séjour et à la prolongation de sa durée de validité en vertu de l'art. 42 ou 43 LEI subsiste si l'union conjugale a duré au moins trois ans et les critères d’intégration définis à l’art. 58a sont</w:t>
      </w:r>
    </w:p>
    <w:p>
      <w:r>
        <w:t>- 10/18 - A/2029/2022 remplis. Ces deux conditions sont cumulatives (ATF 140 II 289 consid. 3.5.3 ; 136 II 113 consid. 3.3.3 ; arrêts du Tribunal fédéral 2C_935/2021 du 28 février 2022 consid. 5.1 ; 2C_916/2019 du 7 février 2020 consid. 6.2.1).</w:t>
      </w:r>
    </w:p>
    <w:p>
      <w:r>
        <w:rPr>
          <w:b/>
        </w:rPr>
        <w:t>E. 12</w:t>
      </w:r>
    </w:p>
    <w:p>
      <w:r>
        <w:t>Le principe d'intégration inscrit à l'art. 50 al. 1 let. a LEI veut que les étrangers, dont le séjour est légal et durable, participent à la vie économique, sociale et culturelle de la Suisse (art. 4 al. 2 LEI). Tant l'art. 50 al. 1 let. a LEI que l'art. 77 al. 1 let. a OASA renvoient aux critères d'intégration définis à l'art. 58a LEI. En vertu de l'art. 58a al. 1 LEI, pour évaluer l'intégration, l'autorité compétente tient compte des critères suivants : le respect de la sécurité et de l'ordre publics (let. a), le respect des valeurs de la Constitution (let. b), les compétences linguistiques (let. c) et la participation à la vie économique ou l'acquisition d'une formation (let. d). Ces critères sont en outre explicités aux art. 77a à 77e OASA.</w:t>
      </w:r>
    </w:p>
    <w:p>
      <w:r>
        <w:rPr>
          <w:b/>
        </w:rPr>
        <w:t>E. 13</w:t>
      </w:r>
    </w:p>
    <w:p>
      <w:r>
        <w:t>Selon la jurisprudence, il n'y a pas d'intégration réussie lorsque l'étranger n'exerce pas d'activité lucrative qui lui permette de couvrir ses besoins et qu'il dépend des prestations sociales pendant une période relativement longue. Des périodes d'inactivité de durée raisonnable n'impliquent pas forcément une absence d'intégration professionnelle. Il n'est pas non plus indispensable que l'étranger fasse montre d'une carrière professionnelle requérant des qualifications spécifiques ; l'intégration réussie au sens de l'art. 50 al. 1 let. a LEI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(arrêt du TF 2C 686/2019 du 3 octobre 2019 consid. 5.2 et les arrêts cités). Lorsqu'il s'agit d'examiner l'étendue de l'intégration professionnelle d'un étranger, il y a lieu de se fonder sur la situation effective, à savoir sur la présence ou non de l'intéressé sur le marché du travail (arrêts du TF 2C_276/2021 du 28 juin 2021 consid. 4.2 ; 2C_706/2020 du 14 janvier 2021 consid. 4.3). Pour déterminer si l'intégration est réussie, il y a lieu de se référer essentiellement à la situation de la personne concernée durant la vie commune des ex-époux, en prenant éventuellement en considération l'évolution de la situation jusqu'à l'échéance de la dernière autorisation de séjour délivrée au titre du regroupement familial (arrêt du TF 2C_615/2019 du 25 novembre 2020 consid. 5.5 ; arrêts du TAF F-2572/2020 du 11 janvier 2022 ; F-2633/2018 du 22 février 2021 consid. 7.2). Le point de savoir si un étranger a été durablement empêché de travailler pour des motifs de santé n'entre donc en principe pas en ligne de compte pour juger de son niveau d'intégration professionnelle à proprement parler, mais peut tout au plus expliquer qu'il ait émargé à l'aide sociale pendant une certaine période (cf. arrêts du TF 2C_656/2016 du 9 février 2017 consid. 5.2 ; 2C_638/2016 du 1er février 2017 consid. 3.2 ; 2C_861/2015 du 11 février 2016 consid. 5.2 et 5.6.2 ; arrêt du TAF F-7963/2015 du consid. 6.2 ; cf. toutefois, plus nuancé, arrêts du TAF C-</w:t>
      </w:r>
    </w:p>
    <w:p>
      <w:r>
        <w:t>- 11/18 - A/2029/2022 4014/2015 du 17 mai 2016 consid. 5.1 ; C-5623/2014 du 5 décembre 2014 consid. 4.2.3 s.).</w:t>
      </w:r>
    </w:p>
    <w:p>
      <w:r>
        <w:rPr>
          <w:b/>
        </w:rPr>
        <w:t>E. 14</w:t>
      </w:r>
    </w:p>
    <w:p>
      <w:r>
        <w:t>Des condamnations pénales mineures n'excluent pas forcément d'emblée la réalisation de l'intégration (cf. arrêt 2C_541/2019 du 22 janvier 2020 consid. 3.4.1 et les arrêts cités). A l'inverse, le fait pour une personne de n'avoir notamment pas commis d'infractions pénales ne permet pas à lui seul de retenir une intégration réussie (cf. arrêts 2C_706/2020 précité consid. 4.3; 2C_861/2015 du 1er février 2016 consid. 5.2 et les arrêts cités).</w:t>
      </w:r>
    </w:p>
    <w:p>
      <w:r>
        <w:rPr>
          <w:b/>
        </w:rPr>
        <w:t>E. 15</w:t>
      </w:r>
    </w:p>
    <w:p>
      <w:r>
        <w:t>Si les attaches sociales en Suisse constituent certes l'un des critères à prendre en considération dans l'analyse de la réussite de l'intégration, l'absence de liens sociaux très étroits en Suisse n'exclut pas d'emblée l'existence d'une intégration réussie, de même que l'absence de vie associative (cf. arrêts du TF 2C_642/2020 du 16 novembre 2020 consid. 5.2 et 2C_527/2020 du 15 octobre 2020 consid. 3.1). Une vie associative cantonnée à des relations avec des ressortissants de l'Etat d'origine représente néanmoins un indice plaidant en défaveur d'une intégration réussie (cf. arrêt du TF 2C_221/2019 du 25 juillet 2019 consid. 2.3).</w:t>
      </w:r>
    </w:p>
    <w:p>
      <w:r>
        <w:rPr>
          <w:b/>
        </w:rPr>
        <w:t>E. 16</w:t>
      </w:r>
    </w:p>
    <w:p>
      <w:r>
        <w:t>Dans l'examen de ces critères d'intégration, les autorités compétentes disposent d'un large pouvoir d'appréciation (art. 54 al. 2 et 96 al. 1 LEI ; cf. arrêt du TF 2C_276/2021 du 28 juin 2021 consid. 4.1).</w:t>
      </w:r>
    </w:p>
    <w:p>
      <w:r>
        <w:rPr>
          <w:b/>
        </w:rPr>
        <w:t>E. 17</w:t>
      </w:r>
    </w:p>
    <w:p>
      <w:r>
        <w:t>En l'espèce, la recourante n'a jamais exercé d'activité lucrative depuis l'obtention de son autorisation de séjour par regroupement familial en 2014, expliquant être restée au domicile conjugal afin de s'occuper de son fils. Il ressort des pièces du dossier qu’après sa séparation, elle a entrepris diverses démarches en vue de se reconvertir professionnellement et de trouver un emploi. Si ces démarches sont certes louables, force et de relever qu’elles n’ont, à ce jour, pas abouti, s’agissant de la réinsertion de l’intéressée dans le marché du travail suisse. Par ailleurs, si elle possède les connaissances de langue française satisfaisant aux conditions légales, ne fait plus l'objet ni de poursuites ni de dettes et n'a fait l'objet d'aucune condamnation pénale, s'agissant de l'intégration sociale, la recourante ne prétend ni ne démontre avoir participé à la vie associative ou sociale suisse. A cela s'ajoute que, sur le plan économique, elle émarge à l'aide sociale, en tant que personne séparée avec un enfant à charge, sans discontinuité depuis le 1er octobre 2019, pour un montant total de CHF 124'712.40, ce qui représente une somme relativement importante pour une période limitée dans le temps. La recourante n'invoque aucune cause d'empêchement de travailler durant cette période, liée par exemple à des motifs de santé, étant relevé que son fils est scolarisé depuis l'année scolaire 2017-2018 et qu'elle dispose d'une expérience professionnelle en tant que réceptionniste et vendeuse acquise dans son pays d'origine. Au vu de l'ensemble de ces éléments, c'est à juste titre que l'autorité intimée a retenu dans la décision attaquée que la recourante n'avait pas démontrée une</w:t>
      </w:r>
    </w:p>
    <w:p>
      <w:r>
        <w:t>- 12/18 - A/2029/2022 intégration réussie. Dès lors que l’une des conditions cumulatives de l'art. 50 al. 1 let. a LEI n’étant pas réalisée, la recourante ne peut se prévaloir de cette disposition pour obtenir le renouvellement de son autorisation de séjour.</w:t>
      </w:r>
    </w:p>
    <w:p>
      <w:r>
        <w:rPr>
          <w:b/>
        </w:rPr>
        <w:t>E. 18</w:t>
      </w:r>
    </w:p>
    <w:p>
      <w:r>
        <w:t>Reste à examiner si la poursuite de son séjour en Suisse s'impose pour des raisons personnelles majeures au sens de l'art. 50 al. 1 let. b LEI.</w:t>
      </w:r>
    </w:p>
    <w:p>
      <w:r>
        <w:rPr>
          <w:b/>
        </w:rPr>
        <w:t>E. 19</w:t>
      </w:r>
    </w:p>
    <w:p>
      <w:r>
        <w:t>L'art. 50 al. 1 let. b et 2 LEI permet au conjoint étranger de demeurer en Suisse après la dissolution de l'union conjugale, lorsque la poursuite de son séjour s'impose pour des raisons personnelles majeures, notamment lorsque le conjoint est victime de violence conjugale, que le mariage a été conclu en violation de la libre volonté d'un des époux ou que la réintégration sociale dans le pays de provenance semble fortement compromise.</w:t>
      </w:r>
    </w:p>
    <w:p>
      <w:r>
        <w:rPr>
          <w:b/>
        </w:rPr>
        <w:t>E. 20</w:t>
      </w:r>
    </w:p>
    <w:p>
      <w:r>
        <w:t>Cette disposition vise à régler les situations qui échappent aux dispositions de l'art. 50 al. 1 let. a LEI,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LEI confère un droit à la poursuite du séjour en Suisse (ATF 138 II 393 consid. 3.1).</w:t>
      </w:r>
    </w:p>
    <w:p>
      <w:r>
        <w:rPr>
          <w:b/>
        </w:rPr>
        <w:t>E. 21</w:t>
      </w:r>
    </w:p>
    <w:p>
      <w:r>
        <w:t>D'après le message du Conseil fédéral du 8 mars 2002 concernant la loi sur les étrangers, l'art. 50 al. 1 let. b LEI exige que des motifs personnels graves imposent la poursuite du séjour en Suisse. Il en va ainsi lorsque le conjoint demeurant en Suisse est décédé ou lorsque la réinsertion familiale et sociale dans le pays d'origine s'avérerait particulièrement difficile en raison de l'échec du mariage (FF 2002 II 3469 p. 3510 ss). L'admission d'un cas de rigueur personnel survenant après la dissolution de la communauté conjugale suppose donc que, sur la base des circonstances d'espèce, les conséquences pour la vie privée et familiale de la personne étrangère liées à ses conditions de vie après la perte du droit de séjour découlant de la communauté conjugale soient d'une intensité considérable (ATF 137 I 1 précité consid. 4.1 ; 137 II 345 consid. 3.2.1 à 3.2.3 ; ATA/443/2018 du 8 mai 2018).</w:t>
      </w:r>
    </w:p>
    <w:p>
      <w:r>
        <w:rPr>
          <w:b/>
        </w:rPr>
        <w:t>E. 22</w:t>
      </w:r>
    </w:p>
    <w:p>
      <w:r>
        <w:t>S'agissant de la réintégration sociale dans le pays de provenance, la question n'est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(ATF 138 II 229 consid. 3.1). Le simple fait que l'étranger doive retrouver des</w:t>
      </w:r>
    </w:p>
    <w:p>
      <w:r>
        <w:t>- 13/18 - A/2029/2022 conditions de vie qui sont usuelles dans son pays de provenance ne constitue pas une raison personnelle majeure au sens de l'art. 50 LEI, même si ces conditions de vie sont moins avantageuses que celles dont cette personne bénéficie en Suisse (arrêt du Tribunal fédéral 2C_112/2020 du 9 juin 2020 consid. 5.1 et les références). Par ailleurs, la personne qui fait valoir que sa réintégration sociale risque d'être fortement compromise en cas de retour dans son pays est tenue de collaborer à l'établissement des faits. De simples déclarations d'ordre général ne suffisent pas ; les craintes doivent se fonder sur des circonstances concrètes (ATF 138 II 229 consid. 3.2.3).</w:t>
      </w:r>
    </w:p>
    <w:p>
      <w:r>
        <w:rPr>
          <w:b/>
        </w:rPr>
        <w:t>E. 23</w:t>
      </w:r>
    </w:p>
    <w:p>
      <w:r>
        <w:t>Enfin, la question de l'intégration de la personne concernée en Suisse n'est pas déterminante au regard des conditions de l'art. 50 al. 1 let. b LEI, qui ne s'attache qu'à l'intégration - qui doit être fortement compromise - qui aura lieu dans le pays d'origine (cf. arrêts du Tribunal fédéral 2C_145/2019 du 24 juin 2019 consid. 3.7 et les arrêts cités ; 2C_1003/2015 du 7 janvier 2016 consid. 4.4).</w:t>
      </w:r>
    </w:p>
    <w:p>
      <w:r>
        <w:rPr>
          <w:b/>
        </w:rPr>
        <w:t>E. 24</w:t>
      </w:r>
    </w:p>
    <w:p>
      <w:r>
        <w:t>En l'espèce, la recourante n'allègue pas avoir fait l’objet de violences conjugales, ni que son mariage aurait été conclu en violation de sa libre volonté. De même, aucun élément au dossier ne laisse à penser que sa réintégration sociale dans son pays d'origine serait fortement compromise. Arrivée en Suisse en 2014, soit à l'âge de 23 ans, elle y a passé la majeure partie de sa vie, soit toute son enfance et son adolescence, années essentielles pour la formation de sa personnalité et pour son intégration socioculturelle, ainsi que le début de sa vie d'adulte, de sorte qu'elle y a forcément gardé des contacts, étant rappelé qu'elle y est retournée en 2019 afin de rendre visite à sa famille. Elle en maîtrise la langue et les codes culturels. En outre, il n'apparaît pas qu'elle aurait bénéficié en Suisse de connaissances ou de qualifications spécifiques qu'elle ne pourrait mettre à profit dans son pays d'origine. Au contraire, les expériences acquises sur le territoire helvétique notamment dans le cadre de sa reconversion professionnelle constitueront un avantage dans le cadre de sa réinsertion sur le marché du travail brésilien. Le fait qu'elle ne retrouvera sans doute pas le même niveau de vie dans son pays d'origine que celui dont elle bénéficie actuellement en Suisse n'est pas pertinent au regard des critères rappelés ci-dessus. Au vu de ce qui précède et étant rappelé que la question n'est pas de savoir s'il est plus facile pour la recourante de vivre en Suisse mais uniquement d'examiner si sa réintégration sociale serait gravement compromise en cas de retour au Brésil, le tribunal constate que ladite réintégration n’apparaît pas compromise au point de nécessiter la délivrance d'une autorisation de séjour pour raisons personnelles majeures. Par conséquent, c'est à juste titre que l'OCPM a refusé de renouveler l’autorisation de séjour de la recourante sur la base de l'art. 50 al. 1 let. b LEI</w:t>
      </w:r>
    </w:p>
    <w:p>
      <w:r>
        <w:rPr>
          <w:b/>
        </w:rPr>
        <w:t>E. 25</w:t>
      </w:r>
    </w:p>
    <w:p>
      <w:r>
        <w:t>La recourante invoque ensuite une violation des art. 8 CEDH et 13 Cst, se prévalant de la relation étroite nouée entre son fils, B______, et son époux. Elle</w:t>
      </w:r>
    </w:p>
    <w:p>
      <w:r>
        <w:t>- 14/18 - A/2029/2022 reproche également à l'autorité intimée de n'avoir pas pris suffisamment en considération l'intérêt de son fils, violant ainsi l'art. 3 CDE.</w:t>
      </w:r>
    </w:p>
    <w:p>
      <w:r>
        <w:rPr>
          <w:b/>
        </w:rPr>
        <w:t>E. 26</w:t>
      </w:r>
    </w:p>
    <w:p>
      <w:r>
        <w:t>La situation des membres de la famille ne doit pas être considérée isolément, mais en relation avec le contexte familial global, dès lors que le sort de la famille forme un tout (ATF 123 II 125 consid. 4a ; ATA/1181/2015 du 3 novembre 2015 et les références citées).</w:t>
      </w:r>
    </w:p>
    <w:p>
      <w:r>
        <w:rPr>
          <w:b/>
        </w:rPr>
        <w:t>E. 27</w:t>
      </w:r>
    </w:p>
    <w:p>
      <w:r>
        <w:t>En vertu de l'art. 8 CEDH, toute personne a notamment droit au respect de sa vie privée et familiale. Cette garantie peut conférer un droit à une autorisation de séjour en faveur des enfants mineurs d'étrangers bénéficiant d'un droit de présence assuré en Suisse ou de ressortissants suisses [nationalité suisse, autorisation d'établissement ou autorisation de séjour découlant elle-même d'un droit stable (ATF 144 I 266 consid. 3.3; 144 II 1 consid. 6.1)] si les liens noués entre les intéressés sont étroits et si le regroupement vise à assurer une vie familiale commune effective (cf. notamment ATF 137 I 284 consid. 1.3; 135 I 143 consid. 1.3.1). Les relations ici visées concernent la famille dite nucléaire, c’est-à-dire la communauté formée entre les membres d'une famille (ATF 140 I 77 consid. 5.2 ; 137 I 113 consid. 6.1).</w:t>
      </w:r>
    </w:p>
    <w:p>
      <w:r>
        <w:rPr>
          <w:b/>
        </w:rPr>
        <w:t>E. 28</w:t>
      </w:r>
    </w:p>
    <w:p>
      <w:r>
        <w:t>L'art. 13 Cst a une portée identique à celle de l'art. 8 CEDH (ATF 146 I 20 consid. 5.1).</w:t>
      </w:r>
    </w:p>
    <w:p>
      <w:r>
        <w:rPr>
          <w:b/>
        </w:rPr>
        <w:t>E. 29</w:t>
      </w:r>
    </w:p>
    <w:p>
      <w:r>
        <w:t>L'art. 3 § 1 de la CDE stipule que, dans toutes les décisions qui concernent les enfants, qu’elles soient le fait des institutions publiques ou privées de protection sociale, des tribunaux, des autorités administratives ou des organes législatifs, l’intérêt supérieur de l’enfant doit être une considération primordiale.</w:t>
      </w:r>
    </w:p>
    <w:p>
      <w:r>
        <w:rPr>
          <w:b/>
        </w:rPr>
        <w:t>E. 30</w:t>
      </w:r>
    </w:p>
    <w:p>
      <w:r>
        <w:t>En l'espèce, B______, né au Brésil, est arrivé en Suisse à l'âge de 2 ans. Il est actuellement âgé de 9 ans. A teneur des attestations de scolarité versées au dossier, il est scolarisé depuis l'année scolaire 2017-2018 et a obtenu des bons résultats. S’il apparaît qu’il est intégré au sein du système scolaire genevois depuis cinq ans, il ne peut toutefois être retenu qu’il aurait acquis des connaissances ou des qualifications spécifiques telles qu'il ne pourrait pas réintégrer un cursus scolaire au Brésil. Au contraire, l’enseignement obligatoire genevois acquis depuis 2017 constituera sans aucun doute un atout pour poursuivre sa scolarité dans son pays. Au vu de son jeune âge, la formation qui lui a été dispensée jusqu’à présent à Genève est une formation généraliste destinée à lui permettre d’acquérir des connaissances de base. Par ailleurs, les pièces du dossier ne font pas apparaitre qu'il aurait réalisé une intégration spécifique en dehors de l’école ou acquis des connaissances extra-scolaires particulières. Enfin, si, comme le prétend la recourante, B______ ne maîtrise pas parfaitement le brésilien, celle-ci admet lui parler dans sa langue maternelle, de sorte qu'il en dispose à tout le moins des notions qui lui permettront, après un certain temps d'adaptation, de s'intégrer dans son pays d'origine, où vivent notamment son père</w:t>
      </w:r>
    </w:p>
    <w:p>
      <w:r>
        <w:t>- 15/18 - A/2029/2022 biologique, qui ne souhaitait pas le départ de son fils pour la Suisse, ainsi que très certainement d'autres membres de sa famille. S'agissant de la relation que B______ entretient avec M. C______, ressortissant suisse, au vu de la jurisprudence, il ne peut en être tiré un droit à une autorisation de séjour en vertu de l'art. 8 CEDH dès lors qu'ils ne sont pas liés par un lien de filiation. En outre, rien dans le dossier ne permet de soutenir qu'ils ne seraient plus en mesure de poursuivre leur relation par le biais des moyens de communication actuels et de visites réciproques. Il sera enfin rappelé que l’intérêt supérieur de l'enfant au sens de l'art. 3 § 1 CDE est également de pouvoir vivre durablement auprès de sa mère, quel que soit l'endroit où elle séjournera. Au vu de ce qui précède, l'OCPM n'a violé ni le droit conventionnel, ni le droit fédéral, ni encore excédé ou abusé de son pouvoir d'appréciation en rejetant la requête de la recourante.</w:t>
      </w:r>
    </w:p>
    <w:p>
      <w:r>
        <w:rPr>
          <w:b/>
        </w:rPr>
        <w:t>E. 31</w:t>
      </w:r>
    </w:p>
    <w:p>
      <w:r>
        <w:t>Selon l'art. 64 al. 1 let. c LEI, les autorités compétentes rendent une décision de renvoi ordinaire à l'encontre d'un étranger auquel une autorisation est refusée ou dont l'autorisation, bien que requise, est révoquée ou n'est pas prolongée après un séjour autorisé.</w:t>
      </w:r>
    </w:p>
    <w:p>
      <w:r>
        <w:rPr>
          <w:b/>
        </w:rPr>
        <w:t>E. 32</w:t>
      </w:r>
    </w:p>
    <w:p>
      <w:r>
        <w:t>Le renvoi constitue la conséquence logique et inéluctable du rejet d'une demande tendant à la délivrance ou la prolongation d'une autorisation de séjour, l'autorité ne disposant à ce titre d'aucun pouvoir d'appréciation (ATA/1118/2020 du 10 novembre 2020 consid. 11a).</w:t>
      </w:r>
    </w:p>
    <w:p>
      <w:r>
        <w:rPr>
          <w:b/>
        </w:rPr>
        <w:t>E. 33</w:t>
      </w:r>
    </w:p>
    <w:p>
      <w:r>
        <w:t>En l'espèce, la recourante et son fils ne disposant plus d'autorisation de séjour, c'est de manière tout à fait conforme au droit que l'OCPM a prononcé leur renvoi de Suisse.</w:t>
      </w:r>
    </w:p>
    <w:p>
      <w:r>
        <w:rPr>
          <w:b/>
        </w:rPr>
        <w:t>E. 34</w:t>
      </w:r>
    </w:p>
    <w:p>
      <w:r>
        <w:t>A titre subsidiaire, la recourante conclut à l'octroi d'une admission provisoire.</w:t>
      </w:r>
    </w:p>
    <w:p>
      <w:r>
        <w:rPr>
          <w:b/>
        </w:rPr>
        <w:t>E. 35</w:t>
      </w:r>
    </w:p>
    <w:p>
      <w:r>
        <w:t>Conformément à l'art. 83 al. 1 LEI, le SEM décide d'admettre provisoirement un étranger si l'exécution du renvoi ou de l'expulsion n'est pas possible, n'est pas licite ou ne peut être raisonnablement exigée. Ces trois conditions susceptibles d'empêcher l'exécution du renvoi sont de nature alternative : il suffit que l'une d'elles soit réalisée pour que le renvoi soit inexécutable (cf. arrêt du Tribunal administratif fédéral E-5624/2017 du 11 août 2020 consid. 6.2).</w:t>
      </w:r>
    </w:p>
    <w:p>
      <w:r>
        <w:rPr>
          <w:b/>
        </w:rPr>
        <w:t>E. 36</w:t>
      </w:r>
    </w:p>
    <w:p>
      <w:r>
        <w:t>L’admission provisoire est de la seule compétence du SEM ; elle ne peut être que proposée par les autorités cantonales (art. 83 al. 6 LEI ; cf. arrêt du Tribunal fédéral 2C_1001/2019 du 3 décembre 2019 consid. 3). L'art. 83 al. 6 LEI vise avant tout la situation dans laquelle des autorités cantonales constatent des obstacles liés à l'exécution d'un renvoi. Elle n'est pas conditionnée à une demande de l'intéressé, ni à ce qu'un membre de la famille se trouve déjà au bénéfice d'une admission provisoire. Cette disposition a un caractère facultatif et implique que le</w:t>
      </w:r>
    </w:p>
    <w:p>
      <w:r>
        <w:t>- 16/18 - A/2029/2022 SEM n'est saisi que si l'avis de l'autorité cantonale s'avère positif. Les intéressés n'ont, pour leur part, aucun droit à ce que le canton demande au SEM une admission provisoire en leur faveur sur la base de l'art. 83 al. 6 LEI (ATF 141 I 49 consid. 3.5.3 ; 137 II 305 consid. 3.2). Néanmoins, l'existence même de l'art. 83 LEI implique que l'autorité cantonale de police des étrangers, lorsqu'elle entend exécuter la décision de renvoi, statue sur la question de son exigibilité (cf. ATA/239/2016 du 15 mars 2016 consid. 6b ; ATA/403/2015 du 28 avril 2015 consid. 8c ; ATA/675/2014 du 26 août 2014 consid. 7).</w:t>
      </w:r>
    </w:p>
    <w:p>
      <w:r>
        <w:rPr>
          <w:b/>
        </w:rPr>
        <w:t>E. 37</w:t>
      </w:r>
    </w:p>
    <w:p>
      <w:r>
        <w:t>Selon l'art. 83 al. 4 LEI, l'exécution de la décision de renvoi peut ne pas être raisonnablement exigée si le renvoi de l'étranger dans son pays d'origine ou de provenance le met concrètement en danger, par exemple en cas de guerre, de guerre civile, de violence généralisée ou de nécessité médicale. Une mise en danger concrète de l'intéressé en cas de retour dans son pays d'origine peut ainsi constituer une raison rendant impossible l'exécution du renvoi (cf. ATF 125 II 217 consid. 2 ; arrêts du Tribunal fédéral 2C_672/2019 du 22 août 2020 consid. 5.1 ; 2C_672/2019 du 22 août 2019 consid. 5.1 ; 2C_951/2015 du 17 novembre 2015 consid. 3.1).</w:t>
      </w:r>
    </w:p>
    <w:p>
      <w:r>
        <w:rPr>
          <w:b/>
        </w:rPr>
        <w:t>E. 38</w:t>
      </w:r>
    </w:p>
    <w:p>
      <w:r>
        <w:t>En l'espèce, la recourante n'expose pas en quoi l'exécution du renvoi au Brésil ne serait pas possible, licite ou ne pourrait être raisonnablement exigée. S'il est certes notoire que la population résidant au Brésil est exposée à une situation politique, économique et sociale plus difficile qu'en Suisse, dont peuvent découler certaines complications, il n’en demeure pas moins que ce pays ne connaît pas actuellement une situation de guerre, de guerre civile ou de violence généralisée, qui permettrait d'emblée - et indépendamment des circonstances du cas d'espèce - de présumer, à propos de tous les ressortissants du pays, l'existence d'une mise en danger concrète au sens de l'art. 83 al. 4 LEI. Par ailleurs, la recourante est encore jeune et en bonne santé et disposera d'un réseau social et familial à son retour, qui devrait faciliter sa réintégration au Brésil, dont elle est originaire, tout comme son fils, étant rappelé qu'elle y est retournée en 2019 pour des raisons familiales et qu'elle a déjà été insérée durant plusieurs années dans le marché de travail brésilien. Dans ces circonstances, force est d'admettre que l’exécution du renvoi de la recourante et de son fils apparaît raisonnablement exigible, de sorte qu'il n’y avait pas lieu que l’OCPM propose son admission provisoire au SEM.</w:t>
      </w:r>
    </w:p>
    <w:p>
      <w:r>
        <w:rPr>
          <w:b/>
        </w:rPr>
        <w:t>E. 39</w:t>
      </w:r>
    </w:p>
    <w:p>
      <w:r>
        <w:t>En tous points mal fondé, le recours sera donc rejeté.</w:t>
      </w:r>
    </w:p>
    <w:p>
      <w:r>
        <w:rPr>
          <w:b/>
        </w:rPr>
        <w:t>E. 40</w:t>
      </w:r>
    </w:p>
    <w:p>
      <w:r>
        <w:t>En application des art. 87 al. 1 LPA et 1 et 2 du règlement sur les frais, émoluments et indemnités en procédure administrative du 30 juillet 1986 (RFPA - E 5 10.03), la recourante, qui succombe, est condamnée au paiement d’un émolument s'élevant à CHF 500.- ; il est couvert par l’avance de frais versée à la suite du dépôt du recours.</w:t>
      </w:r>
    </w:p>
    <w:p>
      <w:r>
        <w:t>- 17/18 - A/2029/2022</w:t>
      </w:r>
    </w:p>
    <w:p>
      <w:r>
        <w:rPr>
          <w:b/>
        </w:rPr>
        <w:t>E. 41</w:t>
      </w:r>
    </w:p>
    <w:p>
      <w:r>
        <w:t>Vu l’issue du litige, aucune indemnité de procédure ne sera allouée (art. 87 al. 2 LPA).</w:t>
      </w:r>
    </w:p>
    <w:p>
      <w:r>
        <w:rPr>
          <w:b/>
        </w:rPr>
        <w:t>E. 42</w:t>
      </w:r>
    </w:p>
    <w:p>
      <w:r>
        <w:t>En vertu des art. 89 al. 2 et 111 al. 2 de la loi sur le Tribunal fédéral du 17 juin 2005 (LTF - RS 173.110), le présent jugement sera communiqué au SEM.</w:t>
      </w:r>
    </w:p>
    <w:p>
      <w:r>
        <w:t>- 18/18 - A/2029/2022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