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JTAPI/1236/2021 vom 7. Dezember 2021</w:t>
      </w:r>
    </w:p>
    <w:p>
      <w:r>
        <w:t>GE Cour de justice, 2021-12-07, FR</w:t>
      </w:r>
    </w:p>
    <w:p>
      <w:r>
        <w:rPr>
          <w:b/>
        </w:rPr>
        <w:t xml:space="preserve">Quelle: </w:t>
      </w:r>
      <w:r>
        <w:t>https://mcp.opencaselaw.ch/entscheid/ge_gerichte_JTAPI_1236_2021</w:t>
      </w:r>
    </w:p>
    <w:p>
      <w:r>
        <w:t>FR: GE_GERICHTE JTAPI/1236/2021 du 7 décembre 2021</w:t>
      </w:r>
    </w:p>
    <w:p>
      <w:r>
        <w:t>IT: GE_GERICHTE JTAPI/1236/2021 del 7 dicembre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w:t>
      </w:r>
    </w:p>
    <w:p>
      <w:r>
        <w:t>- 9/15 - A/1118/2021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Les arguments formulés par les parties à l'appui de leurs conclusions respectives ainsi que le contenu des pièces versées aux dossiers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w:t>
      </w:r>
    </w:p>
    <w:p>
      <w:r>
        <w:rPr>
          <w:b/>
        </w:rPr>
        <w:t>E. 5</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9C_926/2009 du 27 avril 2010 consid. 3.3.2 ; 8C_1034/2009 du 28 juillet 2010 consid. 4.2 ; ATA/991/2016 du 22 novembre 2016 et les arrêts cités).</w:t>
      </w:r>
    </w:p>
    <w:p>
      <w:r>
        <w:t>- 10/15 - A/1118/2021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6</w:t>
      </w:r>
    </w:p>
    <w:p>
      <w:r>
        <w:t>En présence de déclarations contradictoires, la préférence doit en principe être accordée à celle que l'intéressé a donnée en premier lieu, alors qu'il en ignorait les conséquences juridiques, les explications nouvelles pouvant être, consciemment ou non, le produit de réflexions ultérieures (ATF 121 V 45, consid. 2a, p. 47 ; arrêt du Tribunal fédéral 9C_428/2007 du 20 novembre 2007 ; ATA/875/2015 du 25 août 2015 ; ATA/481/2003 du 10 juin 2003 ; ATA/272/2003 du 6 mai 2003).</w:t>
      </w:r>
    </w:p>
    <w:p>
      <w:r>
        <w:rPr>
          <w:b/>
        </w:rPr>
        <w:t>E. 7</w:t>
      </w:r>
    </w:p>
    <w:p>
      <w:r>
        <w:t>Le 1er janvier 2019, est entrée en vigueur une modification de la LEtr, devenue la LEI. En l'absence de dispositions transitoires, la règle générale selon laquelle s'appliquent aux faits dont les conséquences juridiques sont en cause les normes en vigueur au moment où lesdits faits se sont produits (ATA/847/2018 du 21 août 2018 consid. 3c et les références citées ; ATA/1052/2017 du 4 juillet 2017 consid. 4), prévaut. Les faits pertinents de la présente cause s'étant intégralement déroulés avant le 1er janvier 2019, ils sont soumis aux dispositions de la LEI et de l'OASA dans leur teneur en vigueur jusqu'au 31 décembre 2018. Cela étant, le tribunal de céans, à l'instar du Tribunal fédéral, dénommera ci-après LEI les dispositions qui n'ont pas changé au 1er janvier 2019 et « ancien art. LEtr » dans le cas contraire (arrêts du Tribunal fédéral 2C_1133/2018 du 18 février 2019 consid. 5 ; 2C_1151/2018 du 15 janvier 2019 consid. 6.1). Quant à l'OASA, elle sera citée dans sa teneur en vigueur jusqu'au 31 décembre 2018.</w:t>
      </w:r>
    </w:p>
    <w:p>
      <w:r>
        <w:rPr>
          <w:b/>
        </w:rPr>
        <w:t>E. 8</w:t>
      </w:r>
    </w:p>
    <w:p>
      <w:r>
        <w:t>L'autorisation d'établissement est octroyée pour une durée indéterminée (art. 34 al. 1 LEI). Cela ne signifie toutefois pas qu'elle est valable ad aeternam, ne serait-ce que parce que le droit de séjour ne peut subsister que s'il repose effectivement sur la présence personnelle de l'étranger (ATA/1155/2018 du 20 octobre 2018 consid. 3a ; Directives et commentaires du secrétariat d'État aux migrations [ci-après : SEM], Domaine des étrangers, état au 1er novembre 2019, ch. 3.5.3.2.3 [ci-après : Directives LEI ; ces directives ne lient pas le juge, mais celui-ci peut en tenir compte pour assurer une application uniforme de la loi envers chaque administré, pourvu qu'elles respectent le sens et le but de la norme applicable [ATA/1094/2019 du 25 juin 2019 ; ATA/896/2018 du 4 septembre 2018 ; ATA/1280/2015 du 1er décembre 2015]).</w:t>
      </w:r>
    </w:p>
    <w:p>
      <w:r>
        <w:rPr>
          <w:b/>
        </w:rPr>
        <w:t>E. 9</w:t>
      </w:r>
    </w:p>
    <w:p>
      <w:r>
        <w:t>La loi prévoit en effet qu'une autorisation d'établissement prend fin notamment lorsque l'étranger annonce son départ (art. 61 al. 1 let. a LEI) ou six mois après qu'il a quitté la Suisse sans déclarer celui-ci (art. 61 al. 2 1ère phr. LEI) ; sur demande, ladite autorisation peut être maintenue pendant quatre ans (art. 61 al. 2</w:t>
      </w:r>
    </w:p>
    <w:p>
      <w:r>
        <w:t>- 11/15 - A/1118/2021 2ème phr. LEI). L'art. 61 al. 2 LEI reprend pour l'essentiel l'art. 9 al. 3 let. c de la loi fédérale du 26 mars 1931 sur le séjour et l'établissement des étrangers (LSEE - RS 1 113), abrogée par l'entrée en vigueur de la LEtr (cf. Message du 8 mars 2002 concernant la loi sur les étrangers, FF 2002 3562 ch. 2.9.2 ; arrêts du Tribunal fédéral 2C_853/2010 du 22 mars 2011 consid. 5.1).</w:t>
      </w:r>
    </w:p>
    <w:p>
      <w:r>
        <w:rPr>
          <w:b/>
        </w:rPr>
        <w:t>E. 10</w:t>
      </w:r>
    </w:p>
    <w:p>
      <w:r>
        <w:t>Selon la jurisprudence relative à l'art. 9 al. 3 let. c LSEE, qui reste applicable sous l'empire de l'art. 61 al. 2 LEI (cf. arrêts du Tribunal fédéral 2C_43/2011 du 4 février 2011 consid. 2 ; 2C_408/2010 du 15 décembre 2010 consid. 3.3), l'autorisation d'établissement prend fin lorsque l'étranger séjourne à l'étranger de manière ininterrompue pendant six mois consécutifs, quels que soient les causes de cet éloignement et les motifs de l'intéressé (ATF 120 Ib 369 consid. 2c/d ; 112 Ib 1 consid. 2a ; arrêts du Tribunal fédéral 2C_ 19/2017 du 21 septembre 2017 consid. 4.1 ; 9C_747/2015 du 12 mai 2016 consid. 7.1 ; 2C_512/2013 du 17 février 2014 consid. 2 et les références citées ; ATA/1155/2018 du 20 octobre 2018 consid. 3a). Ce délai de six mois n'est pas interrompu lorsque l'étranger revient en Suisse avant l'échéance dudit délai non pas durablement, mais uniquement pour des séjours d'affaires ou de visite (ATF 120 Ib 369 consid. 2c ; arrêt du Tribunal fédéral 2C_853/2010 du 22 mars 2011 consid. 5.1). Cette règle a d'ailleurs été reprise à l'art. 79 OASA, qui dispose que les délais prévus à l'art. 61 al. 2 LEI ne sont pas interrompus en cas de séjour temporaire en Suisse à des fins de visite, de tourisme ou d'affaires (al. 1) et qui précise que la demande de maintien de l'autorisation d'établissement doit être déposée avant l'échéance du délai de six mois (al. 2) (cf. arrêts du Tribunal fédéral 2C_853/2010 du 22 mars 2011 consid. 5.1 ; 2C_408/2010 du 15 décembre 2010 consid. 4.1). Cette demande doit être adressée, dûment motivée, à l'autorité cantonale compétente en matière d'étrangers, qui statue librement dans sa propre compétence (cf. Directives LEI, ch. 3.5.3.2.3). L'autorité de police des étrangers n'a pas l'obligation d'informer l'étranger qu'il lui est loisible de solliciter le maintien de son autorisation d'établissement au sens de l'art. 61 al. 2 LEI (arrêt du Tribunal fédéral 2C_776/2017 du 2 octobre 2017 consid. 3.2.3).</w:t>
      </w:r>
    </w:p>
    <w:p>
      <w:r>
        <w:rPr>
          <w:b/>
        </w:rPr>
        <w:t>E. 11</w:t>
      </w:r>
    </w:p>
    <w:p>
      <w:r>
        <w:t>Lorsque les conditions légales de l'art. 61 al. 2 LEI sont réunies, l'autorisation de séjour prend automatiquement fin. Sous cet angle, les autorités ne jouissent pas d'un pouvoir d'appréciation dans le cadre duquel il y aurait lieu de procéder, conformément à l'art. 96 LEI, à un examen de la proportionnalité (cf. arrêts Tribunal fédéral 2C_19/2017 du 21 septembre 2017 consid. 5 ; 2C_327/ 2013 du 23 octobre 2013 consid. 2.3 ; 2C_454/2012 du 29 mai 2012 consid. 2.4).</w:t>
      </w:r>
    </w:p>
    <w:p>
      <w:r>
        <w:rPr>
          <w:b/>
        </w:rPr>
        <w:t>E. 12</w:t>
      </w:r>
    </w:p>
    <w:p>
      <w:r>
        <w:t>En l'espèce, il ressort du dossier que la recourante s’est absentée plus de six mois de Suisse pour aller habiter au Caire. Elle ne le conteste pas mais indique avoir été empêchée sans sa faute de revenir en Suisse avant cette échéance du fait que son</w:t>
      </w:r>
    </w:p>
    <w:p>
      <w:r>
        <w:t>- 12/15 - A/1118/2021 passeport et son permis de séjour auraient été volés lors d'un cambriolage et que les démarches pour obtenir un visa de retour avaient pris du temps.</w:t>
      </w:r>
    </w:p>
    <w:p>
      <w:r>
        <w:t>Ces explications, si tant est qu'elles soient véridiques, ne lui sont toutefois d'aucun secours, la jurisprudence précisant, d'une part, que l'autorisation d'établissement prend fin lorsque l'étranger séjourne à l'étranger de manière ininterrompue pendant six mois consécutifs, quels que soient les causes de cet éloignement et les motifs de l'intéressé. D'autre part, en présence d'un tel empêchement, il lui était parfaitement possible, en application de l'art. 61 al. 2 2ème phrase LEI, de demander le maintien de son autorisation d'établissement pendant quatre ans, ce qu'elle n'a pas fait.</w:t>
      </w:r>
    </w:p>
    <w:p>
      <w:r>
        <w:t>Les pièces du dossier et l'absence de preuves contraires versées par la recourante tendent en tout état à démontrer que cette dernière a en réalité déplacé son centre d'intérêts au Caire où vit son époux et avec lequel elle est marié depuis 2012. Il est ainsi établi qu'elle y était le 1er avril 2017 puis qu'elle y est retournée le 25 mai 2017, soit après un bref séjour en Suisse de moins de deux mois. Elle y est ensuite restée jusqu'au 2 mars 2018, soit plus de 9 mois puis manifestement retournée en 2019 et s'y trouvait en octobre 2020, date à laquelle elle a déposé une demande de visa de retour pour sa fille D______, née à Genève en août 2020. Alors qu'elle indique que son centre d'existence serait à Genève, elle ne fournit aucune pièce attestant de la scolarisation de ses filles ainées, âgées de 4 et 6 ans, à Genève. Il est également à relever qu'elle ne dispose pas de son propre logement indiquant vivre chez ses parents, qu'elle ne démontre pas percevoir un salaire pour une éventuelle activité professionnelle malgré la mention d'un contrat de travail chez G______, dans le formulaire K remis à l'OCPM le 3 septembre 2018, qu'elle n'a aucune indépendance financière et qu'elle fait l'objet d'actes de défaut de bien.</w:t>
      </w:r>
    </w:p>
    <w:p>
      <w:r>
        <w:t>Dans ces conditions, le tribunal ne peut donc que constater que, confronté à la situation qui prévalait au moment de sa prise de décision, l'OCPM a à juste titre constaté, sous l'angle de l'art. 61 al. 2 1ère phr. LEI, que l'autorisation d'établissement de la recourante avait pris fin rétroactivement en novembre 2017, soit six mois après son départ de Suisse le 25 mai 2017, et prononcé sa caducité. Il en va de même s'agissant des autorisations de séjour de ses deux filles ainées, étant relevé que ce constat rend de facto sans objet le regroupement familial demandé en faveur de D______.</w:t>
      </w:r>
    </w:p>
    <w:p>
      <w:r>
        <w:rPr>
          <w:b/>
        </w:rPr>
        <w:t>E. 13</w:t>
      </w:r>
    </w:p>
    <w:p>
      <w:r>
        <w:t>La recourante soutient qu'elle doit être protégée dans sa bonne foi dès lors qu'en juin 2020 l'OCPM a renouvelé son permis d'établissement jusqu'au 17 juin 2025.</w:t>
      </w:r>
    </w:p>
    <w:p>
      <w:r>
        <w:rPr>
          <w:b/>
        </w:rPr>
        <w:t>E. 14</w:t>
      </w:r>
    </w:p>
    <w:p>
      <w:r>
        <w:t>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w:t>
      </w:r>
    </w:p>
    <w:p>
      <w:r>
        <w:t>- 13/15 - A/1118/2021 aucun avantage des conséquences d'une incorrection ou insuffisance de sa part (ATF 138 I 49 consid. 8.3 ; arrêt du Tribunal fédéral 9C_628/2017 du 9 mai 2018 consid. 2.2 ; ATA/180/2019 du 26 février 2019 consid. 9a).</w:t>
      </w:r>
    </w:p>
    <w:p>
      <w:r>
        <w:rPr>
          <w:b/>
        </w:rPr>
        <w:t>E. 15</w:t>
      </w:r>
    </w:p>
    <w:p>
      <w:r>
        <w:t>En l'espèce, comme constaté plus haut, l'autorisation d'établissement de la recourante s'est éteinte de jure au 25 novembre 2017, de sorte que l'OCPM ne pouvait plus en « renouveler » la validité. En juin 2020, ce dernier a certes prolongé le délai de contrôle de ladite autorisation, mais ceci n'équivalait pas à une promesse de restitution de cette dernière mais résultait du seul fait que l'OCPM, lorsqu'il a procédé à cette prolongation, ne disposait pas encore de tous les éléments devant lui permettre de constater que l'autorisation était caduque depuis novembre 2017. Si ce renouvellement pouvait conduire la recourante à penser qu'elle était toujours au bénéfice de son titre de séjour, cela ne permet pas encore de considérer qu'il doit lui être restitué en application du principe de la bonne foi. L'OCPM lui a en effet clairement indiqué, le 17 novembre 2020, soit peu après ce renouvellement, qu'il envisageait de prononcer la caducité de son autorisation d'établissement, de refuser sa réadmission, de prononcer son renvoi de Suisse et de procéder de même concernant ses filles. Dans ces circonstances, outre le fait que la recourante ne démontre déjà pas qu'elle aurait pris des dispositions qu'elle n'a pu par la suite modifier sans subir de préjudice, on ne saurait retenir que l'OCPM aurait adopté à son égard un comportement déloyal ou d'une autre façon contraire au principe de la bonne foi.</w:t>
      </w:r>
    </w:p>
    <w:p>
      <w:r>
        <w:rPr>
          <w:b/>
        </w:rPr>
        <w:t>E. 16</w:t>
      </w:r>
    </w:p>
    <w:p>
      <w:r>
        <w:t>L'art. 30 al. 1 let. k LEI prévoit qu'il est possible de déroger aux conditions d'admission (art. 18 à 29) dans le but de faciliter la réadmission en Suisse d'étrangers qui ont été titulaires d'une autorisation de séjour ou d'établissement.</w:t>
      </w:r>
    </w:p>
    <w:p>
      <w:r>
        <w:rPr>
          <w:b/>
        </w:rPr>
        <w:t>E. 17</w:t>
      </w:r>
    </w:p>
    <w:p>
      <w:r>
        <w:t>Selon l'art. 49 al. 1 OASA,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w:t>
      </w:r>
    </w:p>
    <w:p>
      <w:r>
        <w:rPr>
          <w:b/>
        </w:rPr>
        <w:t>E. 18</w:t>
      </w:r>
    </w:p>
    <w:p>
      <w:r>
        <w:t>En cas de retour en Suisse d'un étranger, dont l'autorisation d'établissement a pris fin après le délai de six mois ou après la prolongation de délai accordée par l'autorité cantonale compétente en matière d'étrangers, ce dernier est considéré comme un nouvel arrivant et est en principe soumis aux conditions d'admission de la LEI et de l'OASA, de sorte qu'il doit solliciter à nouveau une autorisation de séjour (arrêt du Tribunal administratif fédéral F-139/2016 du 11 avril 2017 consid. 5.1).</w:t>
      </w:r>
    </w:p>
    <w:p>
      <w:r>
        <w:rPr>
          <w:b/>
        </w:rPr>
        <w:t>E. 19</w:t>
      </w:r>
    </w:p>
    <w:p>
      <w:r>
        <w:t>En l'espèce, le conseil de la recourante indique n'avoir plus de contact avec sa cliente depuis le 26 mars 2021. A sa connaissance, cette dernière et ses filles ne seraient plus revenues en Suisse depuis le 18 octobre 2020. Dans le délai imparti à l'issue de l'audience du 19 novembre 2021 à laquelle la recourante ne s'est pas</w:t>
      </w:r>
    </w:p>
    <w:p>
      <w:r>
        <w:t>- 14/15 - A/1118/2021 présentée bien que dûment convoquée, il n'est pas parvenu à obtenir des instructions de cette dernière quant à la suite à donner à la procédure et indique désormais vouloir demander à être relevé de sa nomination d'office. Compte tenu de ces éléments, il faut constater que la recourante se désintéresse du sort de la cause, qu'elle a pourtant elle-même introduite et qu'elle a perdu tout intérêt à ce qu'il soit statué sur l'octroi d'une nouvelle autorisation de séjour, en application de l'art. 49 OASA en sa faveur et celle de ses filles.</w:t>
      </w:r>
    </w:p>
    <w:p>
      <w:r>
        <w:rPr>
          <w:b/>
        </w:rPr>
        <w:t>E. 20</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w:t>
      </w:r>
    </w:p>
    <w:p>
      <w:r>
        <w:rPr>
          <w:b/>
        </w:rPr>
        <w:t>E. 21</w:t>
      </w:r>
    </w:p>
    <w:p>
      <w:r>
        <w:t>En l'espèce, au vu de ce qui a été retenu ci-dessus, c'est à juste titre que l'autorité intimée, qui ne dispose d'aucune latitude de jugement à cet égard, a ordonné le renvoi de Suisse de la recourante et de ses filles, dont l'autorisation de séjour était rattachée à celle de leur mère, aucun élément ne laissant pour le surplus supposer que l'exécution de cette mesure ne serait pas possible, pas licite ou qu'elle ne pourrait être raisonnablement exigée (cf. art. 83 LEI).</w:t>
      </w:r>
    </w:p>
    <w:p>
      <w:r>
        <w:rPr>
          <w:b/>
        </w:rPr>
        <w:t>E. 22</w:t>
      </w:r>
    </w:p>
    <w:p>
      <w:r>
        <w:t>En application des art. 87 al. 1 LPA et 1 et 2 du règlement sur les frais, émoluments et indemnités en procédure administrative du 30 juillet 1986 (RFPA - E 5 10.03), la recourante agissant en son nom propre et en celui de ses filles, qui succombe, est condamnée au paiement d’un émolument s'élevant à CHF 500.-.</w:t>
      </w:r>
    </w:p>
    <w:p>
      <w:r>
        <w:rPr>
          <w:b/>
        </w:rPr>
        <w:t>E. 23</w:t>
      </w:r>
    </w:p>
    <w:p>
      <w:r>
        <w:t>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24</w:t>
      </w:r>
    </w:p>
    <w:p>
      <w:r>
        <w:t>Vu l'issue du litige, il ne sera pas alloué d'indemnité de procédure (art. 87 al. 2 à 4 LPA et 6 RFPA).</w:t>
      </w:r>
    </w:p>
    <w:p>
      <w:r>
        <w:rPr>
          <w:b/>
        </w:rPr>
        <w:t>E. 25</w:t>
      </w:r>
    </w:p>
    <w:p>
      <w:r>
        <w:t>En vertu des art. 89 al. 2 et 111 al. 2 de la loi sur le Tribunal fédéral du 17 juin 2005 (LTF - RS 173.110), le présent jugement sera communiqué au secrétariat d'État aux migrations.</w:t>
      </w:r>
    </w:p>
    <w:p>
      <w:r>
        <w:t>- 15/15 - A/1118/2021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