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JTAPI/1234/2024 vom 3. August 2022</w:t>
      </w:r>
    </w:p>
    <w:p>
      <w:r>
        <w:t>GE Cour de justice, 2022-08-03, FR</w:t>
      </w:r>
    </w:p>
    <w:p>
      <w:r>
        <w:rPr>
          <w:b/>
        </w:rPr>
        <w:t xml:space="preserve">Quelle: </w:t>
      </w:r>
      <w:r>
        <w:t>https://mcp.opencaselaw.ch/entscheid/ge_gerichte_JTAPI_1234_2024</w:t>
      </w:r>
    </w:p>
    <w:p>
      <w:r>
        <w:t>FR: GE_GERICHTE JTAPI/1234/2024 du 3 août 2022</w:t>
      </w:r>
    </w:p>
    <w:p>
      <w:r>
        <w:t>IT: GE_GERICHTE JTAPI/1234/2024 del 3 agosto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4</w:t>
      </w:r>
    </w:p>
    <w:p>
      <w:r>
        <w:t>Les arguments formulés par les parties à l’appui de leurs conclusions respectives ainsi que le contenu des pièces versées aux dossiers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(ATA/1077/2024 du 10 septembre 2024 consid. 2.2).</w:t>
      </w:r>
    </w:p>
    <w:p>
      <w:r>
        <w:rPr>
          <w:b/>
        </w:rPr>
        <w:t>E. 4.1</w:t>
      </w:r>
    </w:p>
    <w:p>
      <w:r>
        <w:t>; arrêt du Tribunal administratif fédéral F-5141/2018 du 17 décembre 2019 consid. 9.1).</w:t>
      </w:r>
    </w:p>
    <w:p>
      <w:r>
        <w:rPr>
          <w:b/>
        </w:rPr>
        <w:t>E. 5</w:t>
      </w:r>
    </w:p>
    <w:p>
      <w:r>
        <w:t>Tout étranger qui entend exercer en Suisse une activité lucrative doit être titulaire d’une autorisation, quelle que soit la durée de son séjour. Il doit la solliciter auprès</w:t>
      </w:r>
    </w:p>
    <w:p>
      <w:r>
        <w:t>- 6/10 - A/3342/2022 de l’autorité compétente du lieu de travail envisagé (art. 11 de la loi fédérale sur les étrangers et l’intégration du 16 décembre 2005 - LEI - RS 142.20). Qu’il s’agisse d’une première prise d’emploi, d’un changement d’emploi ou du statut de travailleur salarié vers un statut de travailleur indépendant, une décision cantonale préalable concernant le marché du travail est nécessaire pour l’admission en vue de l’exercice de l’activité lucrative (art. 40 al. 2 LEI et 83 de l’ordonnance relative à l’admission, au séjour et à l’exercice d’une activité lucrative - OASA - RS 142.201).</w:t>
      </w:r>
    </w:p>
    <w:p>
      <w:r>
        <w:rPr>
          <w:b/>
        </w:rPr>
        <w:t>E. 6</w:t>
      </w:r>
    </w:p>
    <w:p>
      <w:r>
        <w:t>Dans le canton de Genève, le département des institutions et du numérique est l’autorité compétente en matière de police des étrangers, compétence qu’il peut déléguer à l’OCPM (art. 1 al. 1 et 2 LaLEtr) sous réserve des compétences dévolues à l’OCIRT en matière de marché de l’emploi. La compétence pour traiter les demandes d’autorisation de séjour avec prise d’emploi est dévolue à l’OCIRT (art. 17A de la loi sur l’inspection et les relations du travail du 12 mars 2004 - LIRT - J 1 05 et 35A du règlement d’application de la loi sur l’inspection et les relations du travail du 23 février 2005 - RIRT - J 1 05.01). Sa décision lie l’OCPM, qui peut néanmoins refuser l’autorisation si des considérations autres que celles qui ont trait à la situation de l’économie ou du marché du travail l’exigent (art. 6 al. 6 du règlement d’application de la loi fédérale sur les étrangers - RaLEtr - F 2 10.01).</w:t>
      </w:r>
    </w:p>
    <w:p>
      <w:r>
        <w:rPr>
          <w:b/>
        </w:rPr>
        <w:t>E. 7</w:t>
      </w:r>
    </w:p>
    <w:p>
      <w:r>
        <w:t>Selon l’art. 17 LEI,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w:t>
      </w:r>
    </w:p>
    <w:p>
      <w:r>
        <w:rPr>
          <w:b/>
        </w:rPr>
        <w:t>E. 8</w:t>
      </w:r>
    </w:p>
    <w:p>
      <w:r>
        <w:t>En l’espèce, l’OCIRT a refusé l’octroi d’un permis de séjour avec activité lucrative, décision confirmée tant par le tribunal que par la chambre administrative. Dès lors que l’OCPM était lié par la décision de l’OCIRT, c’est à juste titre qu’il n’a pas autorisé le recourant à séjourner en Suisse pour y exercer une activité lucrative. Le grief du recourant à cet égard sera par conséquent écarté.</w:t>
      </w:r>
    </w:p>
    <w:p>
      <w:r>
        <w:rPr>
          <w:b/>
        </w:rPr>
        <w:t>E. 9</w:t>
      </w:r>
    </w:p>
    <w:p>
      <w:r>
        <w:t>Selon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Elle ne dispose à ce titre d’aucun pouvoir d’appréciation, le renvoi constituant la conséquence logique et inéluctable du rejet d’une demande d’autorisation (arrêt du Tribunal administratif fédéral C-4183/2011 du 16 janvier 2012 consid. 3.1 ; ATA/ 1321/2024 du 12 novembre 2024 consid. 4.1 ; ATA/ 122/2023 du 7 février 2023 consid. 8a).</w:t>
      </w:r>
    </w:p>
    <w:p>
      <w:r>
        <w:t>- 7/10 - A/3342/2022</w:t>
      </w:r>
    </w:p>
    <w:p>
      <w:r>
        <w:rPr>
          <w:b/>
        </w:rPr>
        <w:t>E. 10</w:t>
      </w:r>
    </w:p>
    <w:p>
      <w:r>
        <w:t>En l’espèce, l’OCIRT a rendu une décision défavorable à l’endroit du recourant concernant l’octroi d’une autorisation de séjour avec activité lucrative. Cette décision a été attaquée devant le tribunal, puis devant la chambre administrative, qui ont tous deux rejeté le recours dont ils ont été saisis. L’octroi d’un titre de séjour pour activité lucrative selon les art. 18 ss LEI ayant définitivement été refusé au recourant, il n’est dès lors plus possible de revenir sur les questions qui y sont abordées. La décision subséquente de l’OCPM, qui fait l’objet du présent recours, n’est que la conséquence du fait que le recourant ne remplit pas les conditions pour un séjour avec activité lucrative en Suisse et qu’il n’est pas au bénéfice d’une autorisation de séjour en Suisse. Dès lors, la décision de l’OCPM de prononcer le renvoi de Suisse du recourant est conforme à la loi et ne peut qu’être confirmée.</w:t>
      </w:r>
    </w:p>
    <w:p>
      <w:r>
        <w:rPr>
          <w:b/>
        </w:rPr>
        <w:t>E. 11</w:t>
      </w:r>
    </w:p>
    <w:p>
      <w:r>
        <w:t>Le recourant sollicite, dans le cadre de l’autorisation de séjour requise en faveur de sa famille, un permis au titre du regroupement familial.</w:t>
      </w:r>
    </w:p>
    <w:p>
      <w:r>
        <w:rPr>
          <w:b/>
        </w:rPr>
        <w:t>E. 12</w:t>
      </w:r>
    </w:p>
    <w:p>
      <w:r>
        <w:t>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ce qui suppose que celui-ci ait la nationalité suisse, qu’il soit au bénéfice d’une autorisation d’établissement ou d’un droit certain à une autorisation de séjour (ATF 146 I 185 consid. 6.1 ; 144 II 1 consid. 6.1 ; arrêt du Tribunal fédéral 2C_249/2021 du 28 juin 2021 consid. 6.3.1). D’après une jurisprudence constante, les relations visées par l’art. 8 CEDH sont avant tout celles qui concernent la famille dite nucléaire (« Kernfamilie »), soit celles qui existent entre époux ainsi qu’entre parents et enfants mineurs vivant en ménage commun (ATF 145 I 227 consid. 5.3 ; 144 II 1 consid. 6.1 et les arrêts cités ; arrêt du Tribunal fédéral 2C_249/2021 du 28 juin 2021 consid. 6.3.1). Une simple autorisation de séjour, qui revêt un caractère révocable, ne suffit en général pas pour fonder un droit de présence assuré dans le pays (cf. ATF 126 II 335 consid. 2a ; arrêt du Tribunal fédéral 2C_435/2014 du 13 février 2015 consid.</w:t>
      </w:r>
    </w:p>
    <w:p>
      <w:r>
        <w:rPr>
          <w:b/>
        </w:rPr>
        <w:t>E. 13</w:t>
      </w:r>
    </w:p>
    <w:p>
      <w:r>
        <w:t>En l’espèce, la conclusion du recourant concerant l’octroi en sa faveur d’un permis de séjour au titre du regroupement familial est à l’évidence prématurée, aucune décision relative au statut administratif de sa fille n’ayant été rendue à ce jour. À titre superfétatoire, même si le séjour de celle-ci était autorisé, elle n’obtiendrait pas un droit de présence assuré en Suisse par le biais d’une autorisation de séjour pour formation, de sorte que le recourant ne pourrait pas se prévaloir de l’art. 8 CEDH.</w:t>
      </w:r>
    </w:p>
    <w:p>
      <w:r>
        <w:t>- 8/10 - A/3342/2022</w:t>
      </w:r>
    </w:p>
    <w:p>
      <w:r>
        <w:rPr>
          <w:b/>
        </w:rPr>
        <w:t>E. 14</w:t>
      </w:r>
    </w:p>
    <w:p>
      <w:r>
        <w:t>Reste enfin à examiner si l’exécution du renvoi serait contraire à l’art. 83 LEI, le recourant soutenant à cet égard que l’exécution de son renvoi ne serait pas raisonnablement exigible compte tenu des conséquences d’un conflit qu’il aurait avec un voisin islamiste.</w:t>
      </w:r>
    </w:p>
    <w:p>
      <w:r>
        <w:rPr>
          <w:b/>
        </w:rPr>
        <w:t>E. 15</w:t>
      </w:r>
    </w:p>
    <w:p>
      <w:r>
        <w:t>Conformément à l’art. 83 al. 1 LEI, le secrétariat d’État aux migrations (ci-après :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D-6776/2023 du 15 décembre 2023). L’admission provisoire est de la seule compétence du SEM ; elle ne peut être que proposée par les autorités cantonales (art. 83 al. 6 LEI ; arrêt du Tribunal fédéral 2C_1001/2019 du 3 décembre 2019 consid. 3). L’art. 83 al. 6 LEI a un caractère facultatif et implique que le SEM n’est saisi que si l’avis de l’autorité cantonale s’avère positif. Les intéressés n’ont, pour leur part, aucun droit à ce que le canton demande au SEM une admission provisoire en leur faveur sur la base de cette disposition (ATF 141 I 49 consid. 3.5.3). Néanmoins, l’existence même de l’art. 83 LEI implique que l’autorité cantonale de police des étrangers, lorsqu’elle entend exécuter la décision de renvoi, statue sur la question de son exigibilité (ATA/1539/ 2017 du 28 novembre 2017 consid. 7c).</w:t>
      </w:r>
    </w:p>
    <w:p>
      <w:r>
        <w:rPr>
          <w:b/>
        </w:rPr>
        <w:t>E. 16</w:t>
      </w:r>
    </w:p>
    <w:p>
      <w:r>
        <w:t>Selon l’art. 83 al. 4 LEI, l’exécution du renvoi n’est pas raisonnablement exigible si elle met concrètement en danger l’étranger,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w:t>
      </w:r>
    </w:p>
    <w:p>
      <w:r>
        <w:rPr>
          <w:b/>
        </w:rPr>
        <w:t>E. 17</w:t>
      </w:r>
    </w:p>
    <w:p>
      <w:r>
        <w:t>La procédure administrative est régie par la maxime inquisitoire, selon laquelle le juge établit les faits d’office (art. 19 LPA). Ce principe n’est pas absolu, sa portée étant restreinte par le devoir des parties de collaborer à la constatation des faits (art.</w:t>
      </w:r>
    </w:p>
    <w:p>
      <w:r>
        <w:rPr>
          <w:b/>
        </w:rPr>
        <w:t>E. 22</w:t>
      </w:r>
    </w:p>
    <w:p>
      <w:r>
        <w:t>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 À cet égard, l'art. 90 LEI met un devoir spécifique de collaborer à la constatation des faits déterminants à la charge de l'étranger ou des tiers participants (ATF 142 II</w:t>
      </w:r>
    </w:p>
    <w:p>
      <w:r>
        <w:t>- 9/10 - A/3342/2022 265 consid. 3.2 ; arrêt du Tribunal fédéral 2C_431/2023 du 26 octobre 2023 consid. 3.3). 18. En l’occurrence, la Tunisie ne connaît pas, sur l’ensemble de son territoire, une situation de guerre, de guerre civile ou de violence généralisée qui permettrait d’emblée - et indépendamment des circonstances du cas d’espèce - de présumer l’existence d’une mise en danger concrète au sens de l’art. 83 al. 4 LEI. En outre, les affirmations quant à un conflit avec un voisin ne sont nullement documentées, de sorte que le tribunal ne saurait en retenir le bien-fondé. De plus, il serait loisible au recourant, le cas échéant, de demander la protection des autorités locales, voire de s’établir dans une autre localité et/ou région du pays (cf. arrêt du Tribunal administratif fédéral C-6255/2013 du 13 mai 2015 consid. 7.2.3). L’exécution de son renvoi est dès lors raisonnablement exigible au sens de l’art. 83 LEI, de sorte que l’OCPM n’avait pas à proposer son admission provisoire au SEM. 19. Mal fondé, le recours sera rejeté et la décision entreprise confirmée. 20.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21. En vertu des art. 89 al. 2 et 111 al. 2 de la loi sur le Tribunal fédéral du 17 juin 2005 (LTF - RS 173.110), le présent jugement sera communiqué au SEM.</w:t>
      </w:r>
    </w:p>
    <w:p>
      <w:r>
        <w:t>- 10/10 - A/3342/2022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