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JTAPI/1230/2024 vom 16. Dezember 2024</w:t>
      </w:r>
    </w:p>
    <w:p>
      <w:r>
        <w:t>GE Cour de justice, 2024-12-16, FR</w:t>
      </w:r>
    </w:p>
    <w:p>
      <w:r>
        <w:rPr>
          <w:b/>
        </w:rPr>
        <w:t xml:space="preserve">Quelle: </w:t>
      </w:r>
      <w:r>
        <w:t>https://mcp.opencaselaw.ch/entscheid/ge_gerichte_JTAPI_1230_2024</w:t>
      </w:r>
    </w:p>
    <w:p>
      <w:r>
        <w:t>FR: GE_GERICHTE JTAPI/1230/2024 du 16 décembre 2024</w:t>
      </w:r>
    </w:p>
    <w:p>
      <w:r>
        <w:t>IT: GE_GERICHTE JTAPI/1230/2024 del 16 dicembre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Le 16 mai 2024, l’AFC-GE a rejeté la réclamation déposée par les contribuables à l’encontre de ses décisions sur réclamation du 31 janvier précédent. C’est à tort que l’autorité intimée a statué sur cette seconde réclamation, car une telle voie de droit n’existe pas. Elle aurait dû transmettre ce dernier acte au tribunal comme objet de sa compétence, en application de l’art. 133 al. 2 LIFD, applicable par renvoi de l’art. 140 LIFD, ainsi que 41 al. 2 LPFisc, applicable par renvoi de 49 al. 4 LPFisc. L’erreur commise par l’AFC-GE ne doit toutefois pas porter préjudice aux contribuables. Pour le surplus, les recours ont été interjetés dans les formes prescrites et devant la juridiction au sens des art. 49 LPFisc et 140 LIFD. Ils doivent dès lors être déclarés recevables.</w:t>
      </w:r>
    </w:p>
    <w:p>
      <w:r>
        <w:rPr>
          <w:b/>
        </w:rPr>
        <w:t>E. 3</w:t>
      </w:r>
    </w:p>
    <w:p>
      <w:r>
        <w:t>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(arrêt du Tribunal fédéral 2C_227/2021 du 16 avril 2021 consid. 2.2).</w:t>
      </w:r>
    </w:p>
    <w:p>
      <w:r>
        <w:rPr>
          <w:b/>
        </w:rPr>
        <w:t>E. 4</w:t>
      </w:r>
    </w:p>
    <w:p>
      <w:r>
        <w:t>Au vu de cette jurisprudence, il convient uniquement de déterminer si c’est à bon droit que l’AFC-GE a estimé que la réclamation du 25 avril 2024 a été déposée tardivement. Il s’ensuit que le tribunal n’a pas à examiner les griefs des recourants relatifs à leurs immeubles sis en France et au Royaume-Uni, ni à la rente d’origine britannique, ni non plus à la question de l’imposition d’un salaire.</w:t>
      </w:r>
    </w:p>
    <w:p>
      <w:r>
        <w:rPr>
          <w:b/>
        </w:rPr>
        <w:t>E. 5</w:t>
      </w:r>
    </w:p>
    <w:p>
      <w:r>
        <w:t>À teneur des art. 39 al. 1 LPFisc et 132 al. 1 LIFD, le contribuable peut adresser à l'autorité de taxation une réclamation écrite contre la décision de taxation dans les 30 jours qui suivent sa notification.</w:t>
      </w:r>
    </w:p>
    <w:p>
      <w:r>
        <w:rPr>
          <w:b/>
        </w:rPr>
        <w:t>E. 6</w:t>
      </w:r>
    </w:p>
    <w:p>
      <w:r>
        <w:t>Ce délai commence à courir le lendemain de la notification. Il est considéré comme respecté si la réclamation est remise à l'autorité de taxation, à un office de poste</w:t>
      </w:r>
    </w:p>
    <w:p>
      <w:r>
        <w:t>- 4/6 - A/2044/2024 suisse ou à une représentation diplomatique ou consulaire suisse à l'étranger le dernier jour ouvrable du délai au plus tard (art. 41 al. 1 LPFisc et art. 133 al. 1 LIFD). Celui qui n'agit pas dans le délai prescrit est forclos et le jugement ou la décision en cause acquièrent force obligatoire (ATA/923/2018 du 11 novembre 2018 consid. 2c et les références citées).</w:t>
      </w:r>
    </w:p>
    <w:p>
      <w:r>
        <w:t>Les règles relatives à ce type de délai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(ATF 125 V 65 consid. 1).</w:t>
      </w:r>
    </w:p>
    <w:p>
      <w:r>
        <w:rPr>
          <w:b/>
        </w:rPr>
        <w:t>E. 7</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rPr>
          <w:b/>
        </w:rPr>
        <w:t>E. 8</w:t>
      </w:r>
    </w:p>
    <w:p>
      <w:r>
        <w:t>En l’occurrence, les contribuables déclarent qu’ils n’ont reçu les bordereaux du 31 janvier 2024 que le 11 mars suivant, en raison du temps nécessaire pour acheminer le courrier à leur adresse française. Leur fiduciaire a pris connaissance de ces prononcés le lendemain. Le délai de réclamation a ainsi commencé à courir dans tous les cas le 13 mars 2024 et a expiré le 11 avril suivant. Or, ils n’ont formé réclamation que le 25 avril 2024. Il s’ensuit que le délai de 30 jours n’a pas été respecté. Ni dans leur (seconde) réclamation, ni dans leurs recours, ils ne se prévalent d’un quelconque empêchement, en raison duquel ils n’auraient pas été en mesure de réclamer en temps utile. Partant, c’est à juste titre que l’AFC-GE a déclaré cette réclamation irrecevable pour cause de tardiveté.</w:t>
      </w:r>
    </w:p>
    <w:p>
      <w:r>
        <w:rPr>
          <w:b/>
        </w:rPr>
        <w:t>E. 9</w:t>
      </w:r>
    </w:p>
    <w:p>
      <w:r>
        <w:t>À maintes reprises, le tribunal a jugé que lorsqu'un contribuable demande à l'AFC- GE de réexaminer sa taxation, alors que le délai de réclamation a expiré depuis plusieurs mois, cette dernière doit envisager une telle requête comme une demande de reconsidération (ou de révision, au sens des art. 55 LPFisc et 147 LIFD) (JTAPI/849/2024 du 28 août 2024 consid. 10 et les réf.).</w:t>
      </w:r>
    </w:p>
    <w:p>
      <w:r>
        <w:rPr>
          <w:b/>
        </w:rPr>
        <w:t>E. 10</w:t>
      </w:r>
    </w:p>
    <w:p>
      <w:r>
        <w:t>Aux termes des art. 55 al. 1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w:t>
      </w:r>
    </w:p>
    <w:p>
      <w:r>
        <w:t>- 5/6 - A/2044/2024 autre manière l'une des règles essentielles de la procédure (let. b) ou lorsqu'un crime ou un délit a influé sur la décision ou le prononcé (let. c).</w:t>
      </w:r>
    </w:p>
    <w:p>
      <w:r>
        <w:t>La révision est exclue lorsque le requérant invoque des motifs qu'il aurait déjà pu faire valoir au cours de la procédure ordinaire, s'il avait fait preuve de toute la diligence qui pouvait raisonnablement être exigée de lui (art. 55 al. 2 LPFisc et art. 147 al. 2 LIFD).</w:t>
      </w:r>
    </w:p>
    <w:p>
      <w:r>
        <w:rPr>
          <w:b/>
        </w:rPr>
        <w:t>E. 11</w:t>
      </w:r>
    </w:p>
    <w:p>
      <w:r>
        <w:t>En l’espèce, rien ne permet de conclure, à la lecture de la seconde réclamation, ou encore des recours, que les contribuables auraient sollicité la reconsidération ou la révision des bordereaux du 31 janvier 2024. Au surplus, ils ne font valoir aucun argument dont ils n’auraient pas été en mesure de se prévaloir au cours de la procédure ordinaire, à savoir la réclamation du 22 septembre 2022.</w:t>
      </w:r>
    </w:p>
    <w:p>
      <w:r>
        <w:rPr>
          <w:b/>
        </w:rPr>
        <w:t>E. 12</w:t>
      </w:r>
    </w:p>
    <w:p>
      <w:r>
        <w:t>Ne reposant sur aucun motif valable, les recours doivent être rejetés.</w:t>
      </w:r>
    </w:p>
    <w:p>
      <w:r>
        <w:rPr>
          <w:b/>
        </w:rPr>
        <w:t>E. 13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des recours. Aucune indemnité de procédure ne sera allouée (art. 87 al. 2 LPA).</w:t>
      </w:r>
    </w:p>
    <w:p>
      <w:r>
        <w:t>- 6/6 - A/2044/2024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