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JTAPI/1229/2024 vom 13. Dezember 2024</w:t>
      </w:r>
    </w:p>
    <w:p>
      <w:r>
        <w:t>GE Cour de justice, 2024-12-13, FR</w:t>
      </w:r>
    </w:p>
    <w:p>
      <w:r>
        <w:rPr>
          <w:b/>
        </w:rPr>
        <w:t xml:space="preserve">Quelle: </w:t>
      </w:r>
      <w:r>
        <w:t>https://mcp.opencaselaw.ch/entscheid/ge_gerichte_JTAPI_1229_2024</w:t>
      </w:r>
    </w:p>
    <w:p>
      <w:r>
        <w:t>FR: GE_GERICHTE JTAPI/1229/2024 du 13 décembre 2024</w:t>
      </w:r>
    </w:p>
    <w:p>
      <w:r>
        <w:t>IT: GE_GERICHTE JTAPI/1229/2024 del 13 dicembre 2024</w:t>
      </w:r>
    </w:p>
    <w:p>
      <w:pPr>
        <w:pStyle w:val="Heading2"/>
      </w:pPr>
      <w:r>
        <w:t>Erwägungen</w:t>
      </w:r>
    </w:p>
    <w:p>
      <w:r>
        <w:rPr>
          <w:b/>
        </w:rPr>
        <w:t>E. 1</w:t>
      </w:r>
    </w:p>
    <w:p>
      <w:r>
        <w:t>Le Tribunal administratif de première instance est compétent pour examiner sur opposition la légalité et l’adéquation de l'interdiction de pénétrer dans une région déterminée prononcée par le commissaire de police à l'encontre d'un ressortissant étranger (art. 115 al. 1 et 116 al. 1 de loi sur l'organisation judiciaire du 26 septembre 2010 - LOJ - E 2 05 ; art. 7 al. 4 let. a de la loi d'application de la loi fédérale sur les étrangers du 16 juin 1988 - LaLEtr - F 2 10).</w:t>
      </w:r>
    </w:p>
    <w:p>
      <w:r>
        <w:rPr>
          <w:b/>
        </w:rPr>
        <w:t>E. 2</w:t>
      </w:r>
    </w:p>
    <w:p>
      <w:r>
        <w:t>Selon l'art. 74 al. 1 LEI, l'autorité cantonale compétente peut enjoindre à un étranger de ne pas quitter le territoire qui lui est assigné ou de ne pas pénétrer dans une région déterminée dans les cas suivants :</w:t>
      </w:r>
    </w:p>
    <w:p>
      <w:r>
        <w:t>- 5/9 - A/4130/2024 a. l'étranger n'est pas titulaire d'une autorisation de courte durée, d'une autorisation de séjour ou d'une autorisation d'établissement et trouble ou menace la sécurité et l'ordre publics; cette mesure vise notamment à lutter contre le trafic illégal de stupéfiants ; b. l'étranger est frappé d'une décision de renvoi ou d'expulsion entrée en force et des éléments concrets font redouter qu'il ne quittera pas la Suisse dans le délai prescrit ou il n'a pas respecté le délai qui lui était imparti pour quitter le territoire ; c. l'exécution du renvoi ou de l'expulsion a été reportée (art. 69, al. 3).</w:t>
      </w:r>
    </w:p>
    <w:p>
      <w:r>
        <w:rPr>
          <w:b/>
        </w:rPr>
        <w:t>E. 3</w:t>
      </w:r>
    </w:p>
    <w:p>
      <w:r>
        <w:t>L'art. 74 al. 3 LEI prévoit que ces mesures peuvent faire l'objet d'un recours auprès d'une autorité judiciaire cantonale. Le recours n'a pas d'effet suspensif.</w:t>
      </w:r>
    </w:p>
    <w:p>
      <w:r>
        <w:rPr>
          <w:b/>
        </w:rPr>
        <w:t>E. 4</w:t>
      </w:r>
    </w:p>
    <w:p>
      <w:r>
        <w:t>Selon l'art. 7 al. 4 let. c LaLEtr, le tribunal est compétent pour statuer sur les demandes de levée d'interdiction de quitter un territoire assigné ou de pénétrer dans une région déterminée déposées par l'étranger.</w:t>
      </w:r>
    </w:p>
    <w:p>
      <w:r>
        <w:rPr>
          <w:b/>
        </w:rPr>
        <w:t>E. 5</w:t>
      </w:r>
    </w:p>
    <w:p>
      <w:r>
        <w:t>Il résulte des dispositions fédérales et cantonale qui précèdent, que le droit fédéral prévoit uniquement la possibilité d'un recours contre une décision d'interdiction de pénétrer dans une région déterminée, mais non la possibilité d'en demander ultérieurement la levée, tandis que le droit cantonal donne au tribunal de céans la compétence de statuer sur des demandes de levée d'interdiction de pénétrer dans une région déterminée. De la sorte, le droit cantonal institue en faveur de l'étranger une possibilité qui n'est pas prévue par le droit fédéral de remettre en cause une telle décision. La jurisprudence fédérale admet cependant la possibilité pour l'étranger de requérir en tout temps la levée de l'assignation d'un lieu de résidence (arrêt du Tribunal fédéral 6B_808/2011 du 24 mai 2012 consid. 1.3 renvoyant à un arrêt 2A.193/1995 du 13 juillet 1995 cité par Gregor CHATTON et Laurent MERZ in Code annoté de droit des migrations, vol. II, ad art. 74 p. 745 ch. 42), et l'on ne voit pas, dans la mesure où l'assignation d'un lieu de résidence ainsi que l'interdiction de pénétrer dans une région déterminée découlent de la même base légale, ce qui empêcherait de considérer que la jurisprudence précitée s'appliquerait en réalité aussi bien à l'une qu'à l'autre de ces mesures.</w:t>
      </w:r>
    </w:p>
    <w:p>
      <w:r>
        <w:rPr>
          <w:b/>
        </w:rPr>
        <w:t>E. 6</w:t>
      </w:r>
    </w:p>
    <w:p>
      <w:r>
        <w:t>L'art. 8 al. 1 LaLEtr prévoit que les interdictions de quitter un territoire assigné ou de pénétrer dans une région déterminée peuvent faire l'objet d'une opposition auprès du tribunal, dans un délai de dix jours à compter de leur notification, pour contrôle de leur légalité et de leur adéquation. L'art. 8 al. 3 LaLEtr prévoit quant à lui que les demandes de levée de détention et de levée d'interdiction de quitter un territoire assigné ou de pénétrer dans une région déterminée doivent être adressées par écrit au tribunal, sans qu'aucun délai ne soit mentionné.</w:t>
      </w:r>
    </w:p>
    <w:p>
      <w:r>
        <w:rPr>
          <w:b/>
        </w:rPr>
        <w:t>E. 7</w:t>
      </w:r>
    </w:p>
    <w:p>
      <w:r>
        <w:t>Si une mesure d'interdiction de pénétrer dans une région déterminée peut être contestée par la voie d'une « opposition » (mais en réalité d'un recours) dans un délai déterminé, la possibilité d'en demander la levée en tout temps ne peut être comprise que dans la mesure où une telle demande se fonde sur des éléments que la personne concernée ne connaissait pas au moment où elle a fait - ou aurait pu</w:t>
      </w:r>
    </w:p>
    <w:p>
      <w:r>
        <w:t>- 6/9 - A/4130/2024 faire - opposition, ou sur des circonstances qui se sont modifiées depuis lors. En effet, si l'on devait admettre la possibilité qu'une demande de levée d'une interdiction de pénétrer dans une région déterminée puisse se fonder sur des motifs que la personne concernée aurait déjà pu faire valoir dans le délai d'« opposition », cela reviendrait à priver de son sens l'institution même de l' « opposition » et surtout du délai qui lui est lié. Au demeurant, la jurisprudence fédérale susmentionnée concerne l'hypothèse d'une levée de l'assignation lorsque l'étranger apporte la preuve qu'il ne représente plus de danger pour l'ordre public ou qu'il se conformera à son obligation de partir (G. CHATTON/L. MERZ, eod. loc.), motifs qui traduisent un changement de circonstances par rapport à celles qui ont conduit au prononcé de la mesure.</w:t>
      </w:r>
    </w:p>
    <w:p>
      <w:r>
        <w:rPr>
          <w:b/>
        </w:rPr>
        <w:t>E. 8</w:t>
      </w:r>
    </w:p>
    <w:p>
      <w:r>
        <w:t>Le tribunal de céans a déjà jugé que le prononcé d’une ordonnance de classement constituait un fait nouveau pouvant fonder une demande de levée de la mesure d’interdiction (JTAPI/313/2023 du 16 mars 2013 confirmé par ATA/373/2023 du</w:t>
      </w:r>
    </w:p>
    <w:p>
      <w:r>
        <w:rPr>
          <w:b/>
        </w:rPr>
        <w:t>E. 13</w:t>
      </w:r>
    </w:p>
    <w:p>
      <w:r>
        <w:t>L'interdiction de pénétrer dans une région déterminée ne constitue pas une mesure équivalant à une privation de liberté au sens de l'art. 5 de la Convention de sauvegarde des droits de l’homme et des libertés fondamentales du 4 novembre 1950 (CEDH - RS 0.101) et n'a donc pas à satisfaire aux conditions du premier alinéa de cette disposition (Tarkan GÖKSU, in Martina CARONI/Thomas GÄCHTER/Daniela TURNHERR [éd.], Bundesgesetz über die Ausländerinnen und Ausländer, 2010 ; Andreas ZÜND in Marc SPESCHA/Hanspeter THÜR/Peter BOLZLI, Migrationsrecht, 2ème éd., 2013, ad art. 74, p. 204 n. 1).</w:t>
      </w:r>
    </w:p>
    <w:p>
      <w:r>
        <w:rPr>
          <w:b/>
        </w:rPr>
        <w:t>E. 14</w:t>
      </w:r>
    </w:p>
    <w:p>
      <w:r>
        <w:t>Selon le message du Conseil fédéral du 22 décembre 1993 (FF 1994 I 325), les étrangers dépourvus d'autorisation de séjour et d'établissement n'ont pas le droit à une liberté totale de mouvement ; s'agissant d'une atteinte relativement légère à la liberté personnelle de l'étranger concerné, « le seuil, pour l'ordonner, n'a pas été placé très haut » ; il suffit de se fonder sur la notion très générale de la protection</w:t>
      </w:r>
    </w:p>
    <w:p>
      <w:r>
        <w:t>- 7/9 - A/4130/2024 des biens par la police pour définir le trouble ou la menace de la sécurité et de l'ordre publics.</w:t>
      </w:r>
    </w:p>
    <w:p>
      <w:r>
        <w:rPr>
          <w:b/>
        </w:rPr>
        <w:t>E. 15</w:t>
      </w:r>
    </w:p>
    <w:p>
      <w:r>
        <w:t>D'après la jurisprudence, une condamnation pénale définitive sanctionnant les faits qui suscitent le prononcé d'une mesure fondée sur l'art. 74 al. 1 let. a LEI n'est pas indispensable ; par exemple, le simple soupçon qu'un étranger puisse commettre des infractions dans le milieu de la drogue justifie une mesure prise en application de cette disposition (cf. arrêts du Tribunal fédéral 2C_570/2016 du 30 juin 2016 consid. 5.3 ; 2C_197/2013 du 31 juillet 2013 consid. 3 ; 2C_437/2009 du 27 octobre 2009 consid. 2.1 ; 2A.347/2003 du 24 novembre 2003 consid. 2.2).</w:t>
      </w:r>
    </w:p>
    <w:p>
      <w:r>
        <w:rPr>
          <w:b/>
        </w:rPr>
        <w:t>E. 16</w:t>
      </w:r>
    </w:p>
    <w:p>
      <w:r>
        <w:t>En l’espèce, il ressort du dossier que la procureure en charge de la procédure pénale ayant conduit au prononcé de l’ordonnance pénale du 16 septembre 2024 sur laquelle l’interdiction territoriale - dont la levée est demandée - se fondait, a rendu un avis de prochaine clôture de l’instruction le 6 décembre 2024 après avoir procédé à deux audiences, retenant qu’elle entendait rendre à l’encontre de M. A______ une ordonnance de classement. Un délai à ce jour était imparti aux parties pour présenter leurs réquisitions de preuve. Cet avis n’était pas sujet à recours. Dans la mesure où il apparait peu vraisemblable que des réquisitions de preuve soient présentées s’agissant d’un trafic de stupéfiants, mais surtout que l’avis de prochaine clôture indique que la procureur classera la procédure en ce qui concerne M. A______, il doit être retenu, même en l’absence de notification formelle d’une ordonnance de classement - laquelle devrait vraisemblablement être rendue très prochainement - que la procureure, au terme de son instruction, est arrivée à la conclusion qu’aucune charge ne pouvait être retenue à l’encontre de M. A______ et qu’il n’avait ainsi pas vendu deux boulettes de cocaïne de 0.5 gr chacune en août 2024 à M. E______.Au vu de ce qui précède, il ne peut qu’être aujourd’hui retenu que M. A______, qui n’a ainsi jamais été condamné pour trafic ou consommation de stupéfiants et pour lequel aucun indice ne permet de retenir qu’il le serait, n’est pas une menace pour l’ordre et la sécurité publics, le simple fait de s’être fait arrêter le 15 septembre 2024 dans le cadre d’une opération policière à proximité d’individus suspectés de trafic de stupéfiants, n’étant clairement pas suffisant pour en tirer une telle conclusion.</w:t>
      </w:r>
    </w:p>
    <w:p>
      <w:r>
        <w:rPr>
          <w:b/>
        </w:rPr>
        <w:t>E. 17</w:t>
      </w:r>
    </w:p>
    <w:p>
      <w:r>
        <w:t>Partant, le tribunal retiendra que les conditions d’une mesure d’interdiction fondée sur l’art. 74 al. 1 let. a LEI ne sont à ce jour plus remplies.</w:t>
      </w:r>
    </w:p>
    <w:p>
      <w:r>
        <w:rPr>
          <w:b/>
        </w:rPr>
        <w:t>E. 18</w:t>
      </w:r>
    </w:p>
    <w:p>
      <w:r>
        <w:t>Aucun émolument ne sera perçu (art. 87 al. 1 LPA). Vu l'issue du litige, il y a lieu d'allouer à M. A______ une indemnité de procédure de CHF 500.-, à la charge de l’État de Genève (art. 87 al. 2 LPA ; 11 et 13 du règlement sur les frais, émoluments et indemnités en procédure administrative du 30 juillet 1986 - RFPA - E 5 10.03)</w:t>
      </w:r>
    </w:p>
    <w:p>
      <w:r>
        <w:rPr>
          <w:b/>
        </w:rPr>
        <w:t>E. 19</w:t>
      </w:r>
    </w:p>
    <w:p>
      <w:r>
        <w:t>Conformément à l'art. 9 al. 6 LaLEtr, le présent jugement sera communiqué à M. A______ et au commissaire de police. En vertu des art. 89 al. 2 et 111 al. 2 de la loi</w:t>
      </w:r>
    </w:p>
    <w:p>
      <w:r>
        <w:t>- 8/9 - A/4130/2024 sur le Tribunal fédéral du 17 juin 2005 (LTF - RS 173.110), il sera en outre communiqué au secrétariat d'État aux migrations.</w:t>
      </w:r>
    </w:p>
    <w:p>
      <w:r>
        <w:rPr>
          <w:b/>
        </w:rPr>
        <w:t>E. 20</w:t>
      </w:r>
    </w:p>
    <w:p>
      <w:r>
        <w:t>Un éventuel recours déposé contre le présent jugement n'aura pas d'effet suspensif (art. 10 al. 1 LaLEtr).</w:t>
      </w:r>
    </w:p>
    <w:p>
      <w:r>
        <w:t>- 9/9 - A/4130/2024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