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JTAPI/1228/2024 vom 21. August 2024</w:t>
      </w:r>
    </w:p>
    <w:p>
      <w:r>
        <w:t>GE Cour de justice, 2024-08-21, FR</w:t>
      </w:r>
    </w:p>
    <w:p>
      <w:r>
        <w:rPr>
          <w:b/>
        </w:rPr>
        <w:t xml:space="preserve">Quelle: </w:t>
      </w:r>
      <w:r>
        <w:t>https://mcp.opencaselaw.ch/entscheid/ge_gerichte_JTAPI_1228_2024</w:t>
      </w:r>
    </w:p>
    <w:p>
      <w:r>
        <w:t>FR: GE_GERICHTE JTAPI/1228/2024 du 21 août 2024</w:t>
      </w:r>
    </w:p>
    <w:p>
      <w:r>
        <w:t>IT: GE_GERICHTE JTAPI/1228/2024 del 21 agosto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w:t>
      </w:r>
    </w:p>
    <w:p>
      <w:r>
        <w:t>- 4/9 - A/4113/2024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11 décembre 2024 à 16h40.</w:t>
      </w:r>
    </w:p>
    <w:p>
      <w:r>
        <w:rPr>
          <w:b/>
        </w:rPr>
        <w:t>E. 3</w:t>
      </w:r>
    </w:p>
    <w:p>
      <w:r>
        <w:t>Le tribunal peut confirmer, réformer ou annuler la décision du commissaire de police ; le cas échéant, il ordonne la mise en liberté de l’étranger (art. 9 al. 3 LaLEtr).</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w:t>
      </w:r>
    </w:p>
    <w:p>
      <w:r>
        <w:t>- 6/9 - A/4113/2024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À teneur de l'art. 76 al. 1 let. b ch. 1 LEI cum art. 75 al. 1 let. g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menace sérieusement d'autre personnes ou met gravement en danger leur vie ou leur intégrité corporelle et fait l'objet d'une poursuite pénale ou a été condamnée pour ce motif (art. 76 al. 1 let. ch. 1 LEI en liaison avec l'art. 75 al. 1 let. g LEI).</w:t>
      </w:r>
    </w:p>
    <w:p>
      <w:r>
        <w:rPr>
          <w:b/>
        </w:rPr>
        <w:t>E. 6</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w:t>
      </w:r>
    </w:p>
    <w:p>
      <w:r>
        <w:t>- 5/9 - A/4113/2024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w:t>
      </w:r>
    </w:p>
    <w:p>
      <w:r>
        <w:rPr>
          <w:b/>
        </w:rPr>
        <w:t>E. 7</w:t>
      </w:r>
    </w:p>
    <w:p>
      <w:r>
        <w:t>Une mise en détention administrative peut également être ordonnée si la personne a été condamnée pour crime (art. 75 al. 1 let. h LEI), par quoi il faut entendre une infraction passible d'une peine privative de liberté de plus de trois ans (cf. art. 10 al. 2 CP ; ATA/220/2018 du 8 mars 2018 consid. 4a ; ATA/997/2016 du 23 novembre 2016 consid. 4a ; ATA/295/2011 du 12 mai 2011 consid. 4).</w:t>
      </w:r>
    </w:p>
    <w:p>
      <w:r>
        <w:rPr>
          <w:b/>
        </w:rPr>
        <w:t>E. 8</w:t>
      </w:r>
    </w:p>
    <w:p>
      <w:r>
        <w:t>Une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10</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11</w:t>
      </w:r>
    </w:p>
    <w:p>
      <w:r>
        <w:t>En l’espèce, M. A______ fait l’objet d’une expulsion de Suisse prononcée par le Tribunal correctionnel le 21 août 2024 pour une durée de cinq ans. Il a notamment été condamné le 9 janvier 2019 pour infraction à l’art. 19 al. 1 let c LStup pour s’être adonné à du trafic de cocaïne, soit une drogue dure, et le 21 août 2024 pour des actes d’ordre sexuel commis sur une personne incapable de discernement ou de résistance, et vol, soit des crimes au sens de l’art. 10 al. 2 CP. Il ressort des déclarations de M. A______ et des pièces du dossier qu’il n’a pas de lieu de résidence fixe à Genève, ni sources de revenu ou de quelconques attaches. Le 10 décembre 2024, il a refusé de monter à bord de l’avion de ligne sur lequel une place lui avait été réservée en vue d’exécuter son renvoi, au motif qu’il s’oppose à son renvoi au Nigéria mais veut se rendre en Italie, ce qu'il a encore confirmé ce jour en audience. Or, les autorités italiennes ont refusé sa réadmission au motif que son permis de séjour était échu et qu'il n'était dès lors plus autorisé à séjourner dans ce pays ; M. A______ n'a entrepris aucune démarche en vue de renouveler son autorisation de séjour. Dans une telle situation, les autorités suisses, en vertu de leurs engagements internationaux, n’ont d’autre choix que de procéder au renvoi de M. A______ à destination de son pays d’origine, seul Etat dans lequel il est autorisé à résider. Le fait que sa famille, notamment sa femme et sa fille, se trouverait en Italie ni change rien. Il a enfin d'ores et déjà indiqué qu'il ne montra pas à bord du prochain vol sur lequel une place lui sera réservée pour un renvoi avec escorte policière, lequel pourrait d'ores et déjà avoir lieu le 8 janvier prochain. Son comportement démontre ainsi qu’il refuse d’obtempérer aux instructions de l’autorité et de se soumettre aux décisions rendues à son encontre et le risque qu’il</w:t>
      </w:r>
    </w:p>
    <w:p>
      <w:r>
        <w:t>- 7/9 - A/4113/2024 se soustraie à son renvoi, disparaisse dans la clandestinité et retourne illégalement en Italie est clairement avéré. Au vu de ce qui précède, les conditions d’une détention fondée sur les dispositions susmentionnées sont remplies et fondent la détention de M. A______. Par ailleurs, vu le comportement adopté par M. A______, l’assurance de son départ répond à un intérêt public prépondérant et tout autre mesure moins incisive que la détention administrative serait vaine pour assurer sa présence au moment où il devra monter à bord du vol sur lequel une nouvelle place lui aura été réservée, étant rappelé que les autorités suisses doivent s'assurer du fait qu'il quittera effectivement le territoire (cf. not. art. 8 par. 6 de la Directive sur le retour et 15f de l'ordonnance sur l'exécution du renvoi et de l'expulsion d'étrangers du 11 août 1999 - OERE - RS 142.281). Dans son principe, sa mise en détention respecte donc aussi le principe de la proportionnalité.</w:t>
      </w:r>
    </w:p>
    <w:p>
      <w:r>
        <w:rPr>
          <w:b/>
        </w:rPr>
        <w:t>E. 12</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w:t>
      </w:r>
    </w:p>
    <w:p>
      <w:r>
        <w:rPr>
          <w:b/>
        </w:rPr>
        <w:t>E. 13</w:t>
      </w:r>
    </w:p>
    <w:p>
      <w:r>
        <w:t>En l'espèce, l'autorité chargée du renvoi a agi avec diligence et célérité, dès lors qu'elle a immédiatement procédé à la réservation d'une nouvelle place sur un vol avec escorte policière à destination du Nigéria suite au refus de M. A______, le 10 décembre 2024, de monter à bord du vol sur lequel une place lui avait été réservée. Selon les indications de la représentante du commissaire de police, le vol pourrait déjà avoir lieu le 8 janvier 2025.</w:t>
      </w:r>
    </w:p>
    <w:p>
      <w:r>
        <w:rPr>
          <w:b/>
        </w:rPr>
        <w:t>E. 14</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15</w:t>
      </w:r>
    </w:p>
    <w:p>
      <w:r>
        <w:t>En l'espèce, eu égard à l'ensemble des circonstances, il y a lieu de confirmer l'ordre de mise en détention administrative pour une durée de deux mois, qui respecte en soi l'art. 79 LEI et n'apparaît pas disproportionnée. Cette durée permettra ainsi aux autorités d’obtenir une nouvelle place sur un vol à destination du Nigéria avec escorte policière et, si M. A______ refuse à nouveau de prendre place à bord, ce qui sera vraisemblablement le cas, d’entreprendre de nouvelles démarches et cas échéant, de demander la prolongation de la détention.</w:t>
      </w:r>
    </w:p>
    <w:p>
      <w:r>
        <w:t>- 8/9 - A/4113/2024</w:t>
      </w:r>
    </w:p>
    <w:p>
      <w:r>
        <w:rPr>
          <w:b/>
        </w:rPr>
        <w:t>E. 16</w:t>
      </w:r>
    </w:p>
    <w:p>
      <w:r>
        <w:t>Au vu de ce qui précède, il y a lieu de confirmer l'ordre de mise en détention administrative de M. A______ pour une durée de deux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A/4113/2024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