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JTAPI/121/2025 vom 3. Februar 2025</w:t>
      </w:r>
    </w:p>
    <w:p>
      <w:r>
        <w:t>GE Cour de justice, 2025-02-03, FR</w:t>
      </w:r>
    </w:p>
    <w:p>
      <w:r>
        <w:rPr>
          <w:b/>
        </w:rPr>
        <w:t xml:space="preserve">Quelle: </w:t>
      </w:r>
      <w:r>
        <w:t>https://mcp.opencaselaw.ch/entscheid/ge_gerichte_JTAPI_121_2025</w:t>
      </w:r>
    </w:p>
    <w:p>
      <w:r>
        <w:t>FR: GE_GERICHTE JTAPI/121/2025 du 3 février 2025</w:t>
      </w:r>
    </w:p>
    <w:p>
      <w:r>
        <w:t>IT: GE_GERICHTE JTAPI/121/2025 del 3 febbraio 2025</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w:t>
      </w:r>
    </w:p>
    <w:p>
      <w:r>
        <w:t>- 4/9 - A/326/2025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30 janvier 2025 à 20h00.</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3.1</w:t>
      </w:r>
    </w:p>
    <w:p>
      <w:r>
        <w:t>; ATA/740/2015 du 16 juillet 2015 ; ATA/943/2014 du 28 novembre 2014 ; ATA/616/2014 du 7 août 2014).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w:t>
      </w:r>
    </w:p>
    <w:p>
      <w:r>
        <w:t>- 6/9 - A/326/2025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3.3</w:t>
      </w:r>
    </w:p>
    <w:p>
      <w:r>
        <w:t>; 2C_806/2010 du 21 octobre 2010 consid. 2.1 ; 2C_400/2009 du 16 juillet 2009 consid. 3.1 ; ATA/740/2015 du 16 juillet 2015 ; ATA/739/2015 du 16 juillet 2015 ; ATA/682/2015 du 25 juin 2015 ; ATA/261/2013 du 25 avril 2013 ; ATA/40/2011 du 25 janvier 2011).</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w:t>
      </w:r>
    </w:p>
    <w:p>
      <w:r>
        <w:rPr>
          <w:b/>
        </w:rPr>
        <w:t>E. 4</w:t>
      </w:r>
    </w:p>
    <w:p>
      <w:r>
        <w:t>À teneur de l'art. 76 al. 1 let. b ch. 1 LEI (cum art. 75 al. 1 let. b et g LEI), après notification d'une décision de première instance de renvoi ou d'une décision de première instance d'expulsion au sens des art. 66a ou 66abis du CP, l'autorité compétente peut, afin d'en assurer l'exécution, mettre en détention la personne concernée notamment, lorsque celle-ci quitte la région qui lui est assignées ou pénètre dans une zone qui lui est interdite en vertu de l'art. 74 (let. b) et/ou si elle menace sérieusement d'autres personnes ou met gravement en danger leur vie ou leur intégrité corporelle et fait l'objet d'une poursuite pénale ou a été condamnée pour ce motif (let. g), étant précisé que de jurisprudence constante, la participation à un trafic de stupéfiant comme de l'héroïne ou de la cocaïne constitue une menace pour les tiers et une grave mise en danger de leur vie ou de leur intégrité (Arrêt du Tribunal fédéral 2C_293/2012 du 18 avril 2012; ATA/185/2008 du 15 avril 2008 et les arrêts cités). 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(arrêts du Tribunal fédéral 2C_293/2012 du 18 avril 2012 consid. 4.3 ; 2A.35/2000 du 10 février 2000 consid. 2b/bb ; 2A.450/1995 du 3 novembre 1995 consid. 5a).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(arrêts du Tribunal fédéral</w:t>
      </w:r>
    </w:p>
    <w:p>
      <w:r>
        <w:t>- 5/9 - A/326/2025 2C_293/2012 du 18 avril 2012 consid. 4.3 ; 2A.480/2003 du 26 août 2004 consid.</w:t>
      </w:r>
    </w:p>
    <w:p>
      <w:r>
        <w:rPr>
          <w:b/>
        </w:rPr>
        <w:t>E. 4.1</w:t>
      </w:r>
    </w:p>
    <w:p>
      <w:r>
        <w:t>;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5</w:t>
      </w:r>
    </w:p>
    <w:p>
      <w:r>
        <w:t>Une mise en détention est aussi possible si des éléments concrets font craindre que la personne concernée entende se soustraire au renvoi ou à l'expulsion, en particulier parce qu'elle ne se soumet pas à son obligation de collaborer (art. 76 al. 1 let. b ch. 3 LEI) ou si son comportement permet de conclure qu'elle se refuse à obtempérer aux instructions des autorités (art. 76 al. 1 let. b ch. 4 LEI).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w:t>
      </w:r>
    </w:p>
    <w:p>
      <w:r>
        <w:rPr>
          <w:b/>
        </w:rPr>
        <w:t>E. 6</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7</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rPr>
          <w:b/>
        </w:rPr>
        <w:t>E. 8</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et les références citées).</w:t>
      </w:r>
    </w:p>
    <w:p>
      <w:r>
        <w:t>- 7/9 - A/326/2025</w:t>
      </w:r>
    </w:p>
    <w:p>
      <w:r>
        <w:rPr>
          <w:b/>
        </w:rPr>
        <w:t>E. 9</w:t>
      </w:r>
    </w:p>
    <w:p>
      <w:r>
        <w:t>En l'espèce, M. A______ fait l'objet d'une décision de renvoi de Suisse, exécutoire, prononcée par l’OCPM le 30 janvier 2025. Il a en outre été condamné pénalement le 9 décembre 2021 pour contravention à la LStup, et pour avoir violé une mesure d'interdiction de pénétrer dans le canton de Genève prononcée à son encontre. Plusieurs procédures pénales dirigées contre lui sont en cours, relatives notamment à des délits en matières de stupéfiants. Le 30 janvier 2025, il a été condamné par le Ministère public pour infraction à l'art. 19 LStup. Même si elle ne repose pas sur l'art. 19 al. 2 LStup, cette condamnation porte sur un trafic cocaïne (crack), soit une drogue dure. Compte tenu notamment des procédures actuellement pendantes en lien avec un trafic de cocaïne et de crack pour lesquelles il a été condamné (même si ces condamnations ne sont pas définitives), qu'il est par ailleurs démuni de toutes ressources financières et qu'il semble n'être venu à Genève que pour participer à ce trafic, on peut aisément admettre qu'il n'a pas agi (ou du moins n'avait pas l'intention d'agir) « que de manière isolée » et qu'il aurait sans aucun doute poursuivi cette activité s'il n'avait pas été interpellé par la police. Enfin, il y a fortement lieu de craindre que, s'il était laissé en liberté, l’intéressé, qui n’a pas hésité à revenir sur le territoire genevois qui lui avait été interdit, où il n’a ni attaches, ni lieu de résidence démontre que le risque qu’il se soustraie à son renvoi et disparaisse dans la clandestinité est avéré. Par conséquent, les conditions légales de la détention administrative de M. A______, au sens des dispositions susmentionnées, sont clairement réalisées. L'assurance de son départ effectif répond en outre à un intérêt public certain et les autorités suisses doivent s'assurer du fait qu'il quittera effectivement le territoire à destination de l'Espagne (cf. not. art. 8 par. 6 de la Directive sur le retour et 15f de l'ordonnance sur l'exécution du renvoi et de l'expulsion d'étrangers du 11 août 1999 - OERE - RS 142.281). Au vu des circonstances, notamment du comportement qu'il a adopté jusqu'ici, toute autre mesure moins incisive que la détention administrative serait vaine pour assurer sa présence au moment où il devra quitter le pays. Dans son principe, sa mise en détention respecte donc aussi le principe de la proportionnalité. En outre, l'autorité chargée du renvoi a agi avec diligence et célérité au sens de l'art. 76 al. 4 LEI, dès lors qu'elle a immédiatement sollicité la réadmission de l'intéressé par les autorités espagnoles, lesquelles devraient se déterminer tout prochainement. Rien enfin ne permet de douter à ce stade que les autorités suisses organiseront le transfert de l'intéressé dès qu'elles auront reçu l'accord de l'Espagne. Compte tenu de ces circonstances et au vu des démarches en cours et encore à entreprendre, il se justifie de confirmer la détention administrative de M. A______ pour la durée de six semaines décidée par le commissaire de police, qui respecte le cadre légal fixé par l'art. 79 al. 1 LEI et n'apparaît pas d'emblée inadéquate ou excessive. Une durée de trois semaines pourrait clairement s'avérer insuffisante étant rappelé que la réponse des autorités espagnoles n’est pas encore intervenue, qu’il s’agira, en cas de réponse positive, de réserver une place sur un vol et, dans</w:t>
      </w:r>
    </w:p>
    <w:p>
      <w:r>
        <w:t>- 8/9 - A/326/2025 l’hypothèse où la réponse serait négative ou si M. A______ s’opposait à son renvoi, d’entreprendre de nouvelles démarches. Toutefois, la détention prendra immédiatement fin lorsque M. A______ prendra place à bord du vol sur lequel une place lui aura été réservée.</w:t>
      </w:r>
    </w:p>
    <w:p>
      <w:r>
        <w:rPr>
          <w:b/>
        </w:rPr>
        <w:t>E. 10</w:t>
      </w:r>
    </w:p>
    <w:p>
      <w:r>
        <w:t>Au vu de ce qui précède, il y a lieu de confirmer l'ordre de mise en détention administrative de M. A______ pour une durée de six semaines, soit jusqu’au 12 mars 2025 inclus.</w:t>
      </w:r>
    </w:p>
    <w:p>
      <w:r>
        <w:rPr>
          <w:b/>
        </w:rPr>
        <w:t>E. 11</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- 9/9 - A/326/2025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