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JTAPI/1216/2024 vom 12. Dezember 2024</w:t>
      </w:r>
    </w:p>
    <w:p>
      <w:r>
        <w:t>GE Cour de justice, 2024-12-12, FR</w:t>
      </w:r>
    </w:p>
    <w:p>
      <w:r>
        <w:rPr>
          <w:b/>
        </w:rPr>
        <w:t xml:space="preserve">Quelle: </w:t>
      </w:r>
      <w:r>
        <w:t>https://mcp.opencaselaw.ch/entscheid/ge_gerichte_JTAPI_1216_2024</w:t>
      </w:r>
    </w:p>
    <w:p>
      <w:r>
        <w:t>FR: GE_GERICHTE JTAPI/1216/2024 du 12 décembre 2024</w:t>
      </w:r>
    </w:p>
    <w:p>
      <w:r>
        <w:t>IT: GE_GERICHTE JTAPI/1216/2024 del 12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ATA/504/2023 du 16 mai 2023 consid. 3.2). Lorsque le recourant conclut uniquement à l’annulation ou à la modification de la décision attaquée, il convient de se référer aux motifs de son recours afin de déterminer ce qui constitue l’objet du litige selon sa volonté déterminante (ATA/257/2024 du 27 février 2024 consid. 2.1). Ainsi, si un recourant est libre de contester tout ou partie de la décision attaquée, il ne peut pas prendre, dans son mémoire de recours, des conclusions qui sortent du cadre des questions traitées dans la procédure antérieure (ATA/4418/2019 du 23 mars 2021 consid.10b). Selon la jurisprudence constante de la chambre administrative de la Cour de justice, l’objet d’une procédure administrative ne peut pas s’étendre ou se modifier qualitativement au fil des instances. Il peut uniquement se réduire, dans la mesure où certains éléments de la décision attaquée ne sont plus contestés devant l’autorité de recours.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(ATA/688/2024 du 10 juin 2024 consid. 2.3).</w:t>
      </w:r>
    </w:p>
    <w:p>
      <w:r>
        <w:rPr>
          <w:b/>
        </w:rPr>
        <w:t>E. 2</w:t>
      </w:r>
    </w:p>
    <w:p>
      <w:r>
        <w:t>Interjeté en temps utile et dans les formes prescrites devant la juridiction compétente, le recours est recevable de ce point de vue, au sens des art. 62 à 65 de la loi sur la procédure administrative du 12 septembre 1985 (LPA-GE - E 5 10).</w:t>
      </w:r>
    </w:p>
    <w:p>
      <w:r>
        <w:rPr>
          <w:b/>
        </w:rPr>
        <w:t>E. 3</w:t>
      </w:r>
    </w:p>
    <w:p>
      <w:r>
        <w:t>Se pose toutefois la question de savoir si les recourants possèdent la qualité pour recourir au sens de l’art. 60 LPA.</w:t>
      </w:r>
    </w:p>
    <w:p>
      <w:r>
        <w:rPr>
          <w:b/>
        </w:rPr>
        <w:t>E. 4</w:t>
      </w:r>
    </w:p>
    <w:p>
      <w:r>
        <w:t>Selon l’art. 60 al. 1 let. b LPA, ont qualité pour recourir toutes les personnes qui sont touchées directement par une décision et ont un intérêt digne de protection à ce qu’elle soit annulée ou modifiée.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w:t>
      </w:r>
    </w:p>
    <w:p>
      <w:r>
        <w:t>- 9/12 - A/1675/2024 droit (ATF 139 II 499 consid. 2.2). Tel est souvent le cas lorsqu’il est certain ou très vraisemblable que l’installation ou la construction litigieuse sera à l’origine d’immissions - bruit, poussières, vibrations, lumière, fumée - atteignant spéciale- ment les voisins. À défaut, il n’y a pas lieu d’entrer en matière sur le grief soulevé (ATA/257/2024 du 27 février 2024 consid. 2.5 à 2.9 ; ATA/85/2022 du 1er février 2022 consid. 5b).</w:t>
      </w:r>
    </w:p>
    <w:p>
      <w:r>
        <w:rPr>
          <w:b/>
        </w:rPr>
        <w:t>E. 5</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6</w:t>
      </w:r>
    </w:p>
    <w:p>
      <w:r>
        <w:t>La juridiction administrative est liée par les conclusions des parties, sans pour autant être liée par les motifs invoqués (art. 69 al. 1 LPA ; ATA/1077/2024 du</w:t>
      </w:r>
    </w:p>
    <w:p>
      <w:r>
        <w:rPr>
          <w:b/>
        </w:rPr>
        <w:t>E. 10</w:t>
      </w:r>
    </w:p>
    <w:p>
      <w:r>
        <w:t>En conclusion, le recours sera déclaré irrecevable.</w:t>
      </w:r>
    </w:p>
    <w:p>
      <w:r>
        <w:t>- 11/12 - A/1675/2024</w:t>
      </w:r>
    </w:p>
    <w:p>
      <w:r>
        <w:rPr>
          <w:b/>
        </w:rPr>
        <w:t>E. 11</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Le solde de cette avance leur sera restitué. Vu l’issue du litige, une indemnité de procédure de CHF 800.-, à la charge des recourants, à hauteur d’une moitié pour les époux A______ et d’une moitié pour la société, sera allouée aux intimés (art. 87 al. 2 à 4 LPA et 6 RFPA).</w:t>
      </w:r>
    </w:p>
    <w:p>
      <w:r>
        <w:t>- 12/12 - A/1675/2024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