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JTAPI/1215/2023 vom 2. November 2023</w:t>
      </w:r>
    </w:p>
    <w:p>
      <w:r>
        <w:t>GE Cour de justice, 2023-11-02, FR</w:t>
      </w:r>
    </w:p>
    <w:p>
      <w:r>
        <w:rPr>
          <w:b/>
        </w:rPr>
        <w:t xml:space="preserve">Quelle: </w:t>
      </w:r>
      <w:r>
        <w:t>https://mcp.opencaselaw.ch/entscheid/ge_gerichte_JTAPI_1215_2023</w:t>
      </w:r>
    </w:p>
    <w:p>
      <w:r>
        <w:t>FR: GE_GERICHTE JTAPI/1215/2023 du 2 novembre 2023</w:t>
      </w:r>
    </w:p>
    <w:p>
      <w:r>
        <w:t>IT: GE_GERICHTE JTAPI/1215/2023 del 2 novembre 2023</w:t>
      </w:r>
    </w:p>
    <w:p>
      <w:pPr>
        <w:pStyle w:val="Heading2"/>
      </w:pPr>
      <w:r>
        <w:t>Erwägungen</w:t>
      </w:r>
    </w:p>
    <w:p>
      <w:r>
        <w:rPr>
          <w:b/>
        </w:rPr>
        <w:t>E. 1</w:t>
      </w:r>
    </w:p>
    <w:p>
      <w:r>
        <w:t>Le Tribunal administratif de première instance connaît des recours dirigés, comme en l’espèce, contre les décisions prises par la commune en application de la loi sur la gestion des déchets du 20 mai 1999 (LGD - L 1 20) (art. 115 al. 2 et 116 al. 1 de la loi sur l’organisation judiciaire du 26 septembre 2010 - LOJ - E 2 05 ; art. 50 LGD).</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4</w:t>
      </w:r>
    </w:p>
    <w:p>
      <w:r>
        <w:t>La LGD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 7 octobre 1983 (LPE - RS 814.01) et de ses ordonnances d'applications (cf. art. 1 LGD).</w:t>
      </w:r>
    </w:p>
    <w:p>
      <w:r>
        <w:rPr>
          <w:b/>
        </w:rPr>
        <w:t>E. 5</w:t>
      </w:r>
    </w:p>
    <w:p>
      <w:r>
        <w:t>Sont qualifiés de déchets toutes les choses provenant de l'activité ménagère, artisanale, commerciale, industrielle ou agricole dont le détenteur se défait ou dont l'élimination est commandée par l'intérêt public (art. 3 al. 1 LGD), étant précisé que sont qualifiés de déchets ménagers les déchets provenant de l'activité domestique, y compris les déchets organiques devant faire l'objet de collectes sélectives (art. 3 al. 2 let. a LGD).</w:t>
      </w:r>
    </w:p>
    <w:p>
      <w:r>
        <w:rPr>
          <w:b/>
        </w:rPr>
        <w:t>E. 6</w:t>
      </w:r>
    </w:p>
    <w:p>
      <w:r>
        <w:t>Il est interdit d'éliminer ou de déposer des déchets hors des installations publiques ou privées autorisées par le département ou des emplacements aménagés à cet effet et désignés par voie de règlement (art. 10 al. 1 LGD).</w:t>
      </w:r>
    </w:p>
    <w:p>
      <w:r>
        <w:rPr>
          <w:b/>
        </w:rPr>
        <w:t>E. 7</w:t>
      </w:r>
    </w:p>
    <w:p>
      <w:r>
        <w:t>Selon l'art. 17 du règlement d'application de la loi sur la gestion des déchets du 28 juillet 1999 (RGD - L 1 20.01), les communes peuvent édicter des règlements communaux sur le bon fonctionnement de leurs infrastructures de collecte et sur</w:t>
      </w:r>
    </w:p>
    <w:p>
      <w:r>
        <w:t>- 5/7 - A/2035/2023 leur gestion des déchets ménagers (al. 1), ces règlements pouvant prévoir les sanctions et les mesures prévues par la loi (al. 2).</w:t>
      </w:r>
    </w:p>
    <w:p>
      <w:r>
        <w:rPr>
          <w:b/>
        </w:rPr>
        <w:t>E. 8</w:t>
      </w:r>
    </w:p>
    <w:p>
      <w:r>
        <w:t>Le règlement de la commune de Veyrier relatif à la gestion des déchets (LC- 45.911, ci-après : le règlement communal) fixe les modalités de la collecte, du transport et de l'élimination des déchets urbains sur son territoire (art. 1 al. 1 et art. 2 al. 1 du règlement communal).</w:t>
      </w:r>
    </w:p>
    <w:p>
      <w:r>
        <w:rPr>
          <w:b/>
        </w:rPr>
        <w:t>E. 9</w:t>
      </w:r>
    </w:p>
    <w:p>
      <w:r>
        <w:t>Selon l'art. 25 du règlement communal, les déchets encombrants doivent, depuis le 1er mars 2022, être déposés à la déchetterie mobile installée sur le site B______ une fois par mois, selon un planning annuel envoyé à la population (al. 1), leur dépôt en bord de trottoir étant désormais interdit (al. 2).</w:t>
      </w:r>
    </w:p>
    <w:p>
      <w:r>
        <w:rPr>
          <w:b/>
        </w:rPr>
        <w:t>E. 10</w:t>
      </w:r>
    </w:p>
    <w:p>
      <w:r>
        <w:t>Enfin, l'art. 28 al. 1 du règlement communal stipule qu'il est interdit de déposer des déchets en dehors des installations de collecte agréées par la commune ou en dehors des endroits et des horaires définis.</w:t>
      </w:r>
    </w:p>
    <w:p>
      <w:r>
        <w:rPr>
          <w:b/>
        </w:rPr>
        <w:t>E. 11</w:t>
      </w:r>
    </w:p>
    <w:p>
      <w:r>
        <w:t>Conformément aux art. 43 al. 1 LGD et 41 al. 1 du règlement communal, est passible d'une amende administrative de CHF 200.- à CHF 400'000.- tout contrevenant à la LGD, au RGD, et au règlement communal.</w:t>
      </w:r>
    </w:p>
    <w:p>
      <w:r>
        <w:rPr>
          <w:b/>
        </w:rPr>
        <w:t>E. 12</w:t>
      </w:r>
    </w:p>
    <w:p>
      <w:r>
        <w:t>L'art. 41 al. 2 du règlement communal précise enfin qu'il est tenu compte, dans la fixation de l'amende, du degré de gravité de l'infraction et du cas de récidive.</w:t>
      </w:r>
    </w:p>
    <w:p>
      <w:r>
        <w:rPr>
          <w:b/>
        </w:rPr>
        <w:t>E. 13</w:t>
      </w:r>
    </w:p>
    <w:p>
      <w:r>
        <w:t>En l'espèce, bien que le recourant ait déposé des déchets encombrants dans l'enceinte de la déchetterie B______ pendant ses heures d'ouverture, il n'a pas respecté les prescriptions de la commune s'agissant du traitement de ce type de déchets. Il ne pouvait ignorer la pratique en vigueur, cette dernière étant disponible sur plusieurs supports dont le panneau devant lequel il s'est longuement attardé. De plus, il ne saurait valablement tirer argument des éventuels manquements d'autres personnes.</w:t>
      </w:r>
    </w:p>
    <w:p>
      <w:r>
        <w:rPr>
          <w:b/>
        </w:rPr>
        <w:t>E. 14</w:t>
      </w:r>
    </w:p>
    <w:p>
      <w:r>
        <w:t>Le principe de l'amende prononcée à l'encontre du recourant est en conséquence fondé.</w:t>
      </w:r>
    </w:p>
    <w:p>
      <w:r>
        <w:rPr>
          <w:b/>
        </w:rPr>
        <w:t>E. 15</w:t>
      </w:r>
    </w:p>
    <w:p>
      <w:r>
        <w:t>Reste à examiner la quotité de celle-ci. Certes, la décision litigieuse motive le montant de l'amende en regard de la quantité non-négligeable de déchets encombrants déposés par le recourant lors de ses trois passages consécutifs, du déblaiement des déchets qui a nécessité la mobilisation des services de la commune, du temps de visionnage des bandes de vidéosurveillance pour identifier le responsable et du non-respect des prescriptions en vigueur en la matière. Cependant, le tribunal observera que le recourant n'est pas un récidiviste et que les dépôts ont tout de même eu lieu dans l'enceinte de la déchetterie pendant ses heures d'ouverture. Par ailleurs, le tribunal n'est aucunement lié par la tabelle mentionnée par la commune pour justifier le</w:t>
      </w:r>
    </w:p>
    <w:p>
      <w:r>
        <w:t>- 6/7 - A/2035/2023 montant de l'amende. Enfin, le temps de visionnage de la vidéosurveillance, lequel n'est par ailleurs aucunement documenté, ne saurait être un élément pouvant être retenu pour déterminer le montant de l'amende.</w:t>
      </w:r>
    </w:p>
    <w:p>
      <w:r>
        <w:rPr>
          <w:b/>
        </w:rPr>
        <w:t>E. 16</w:t>
      </w:r>
    </w:p>
    <w:p>
      <w:r>
        <w:t>Au vu de ce qui précède, l'amende sera ramenée à un montant de CHF 500.-.</w:t>
      </w:r>
    </w:p>
    <w:p>
      <w:r>
        <w:rPr>
          <w:b/>
        </w:rPr>
        <w:t>E. 17</w:t>
      </w:r>
    </w:p>
    <w:p>
      <w:r>
        <w:t>En application des art. 87 al. 1 LPA et 1 et 2 du règlement sur les frais, émoluments et indemnités en procédure administrative du 30 juillet 1986 (RFPA - E 5 10.03), le recourant, qui obtient partiellement gain de cause, est condamné au paiement d’un émolument s'élevant à CHF 150.- ; il est couvert par l’avance de frais versée à la suite du dépôt du recours. Le solde de l'avance de frais de CHF 100.- sera restitué au recourant.</w:t>
      </w:r>
    </w:p>
    <w:p>
      <w:r>
        <w:rPr>
          <w:b/>
        </w:rPr>
        <w:t>E. 18</w:t>
      </w:r>
    </w:p>
    <w:p>
      <w:r>
        <w:t>Vu l'issue du litige, une indemnité de procédure de CHF 200.-, à la charge de la commune de Veyrier, sera allouée au recourant (art. 87 al. 2 à 4 LPA et 6 RFPA).</w:t>
      </w:r>
    </w:p>
    <w:p>
      <w:r>
        <w:t>- 7/7 - A/2035/2023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