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JTAPI/1208/2024 vom 9. Dezember 2024</w:t>
      </w:r>
    </w:p>
    <w:p>
      <w:r>
        <w:t>GE Cour de justice, 2024-12-09, FR</w:t>
      </w:r>
    </w:p>
    <w:p>
      <w:r>
        <w:rPr>
          <w:b/>
        </w:rPr>
        <w:t xml:space="preserve">Quelle: </w:t>
      </w:r>
      <w:r>
        <w:t>https://mcp.opencaselaw.ch/entscheid/ge_gerichte_JTAPI_1208_2024</w:t>
      </w:r>
    </w:p>
    <w:p>
      <w:r>
        <w:t>FR: GE_GERICHTE JTAPI/1208/2024 du 9 décembre 2024</w:t>
      </w:r>
    </w:p>
    <w:p>
      <w:r>
        <w:t>IT: GE_GERICHTE JTAPI/1208/2024 del 9 dicembre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À teneur des art. 124 al. 2 et 125 LIFD, ainsi que 26 al. 2 et 29 al. 2 LPFisc, le contribuable doit remplir la déclaration d’impôt de manière conforme à la vérité et complète ; il doit la signer personnellement et la remettre à l’autorité fiscale compétente avec les annexes prescrites, dans le délai qui lui est imparti</w:t>
      </w:r>
    </w:p>
    <w:p>
      <w:r>
        <w:t>Les personnes physiques dont le revenu provient d’une activité lucrative indépendante et les personnes morales doivent joindre à leur déclaration : a. les comptes annuels signés (bilan, compte de résultats) concernant la période fiscale, ou b. en cas de tenue d’une comptabilité simplifiée en vertu de l’art. 957 al. 2 de la loi fédérale du 30 mars 1911, complétant le Code civil suisse (CO, Code des obligations - RS 220) : un relevé des recettes et des dépenses, de l’état de la fortune, ainsi que des prélèvements et apports privés concernant la période fiscale.</w:t>
      </w:r>
    </w:p>
    <w:p>
      <w:r>
        <w:rPr>
          <w:b/>
        </w:rPr>
        <w:t>E. 4</w:t>
      </w:r>
    </w:p>
    <w:p>
      <w:r>
        <w:t>L'art. 132 al. 3 LIFD dispose que le contribuable qui a été taxé d'office peut déposer une réclamation contre cette taxation uniquement pour le motif qu'elle est manifestement inexacte. La réclamation doit être motivée et indiquer, le cas échéant, les moyens de preuve. L’art. 39 al. 2 LPFisc comporte une teneur similaire.</w:t>
      </w:r>
    </w:p>
    <w:p>
      <w:r>
        <w:rPr>
          <w:b/>
        </w:rPr>
        <w:t>E. 5</w:t>
      </w:r>
    </w:p>
    <w:p>
      <w:r>
        <w:t>Selon la jurisprudence (arrêt du Tribunal fédéral 2C_544/2018 du 21 décembre 2018 consid. 4.1.1 et les réf.),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Si le contribuable a été taxé d’office parce qu’il n’a pas déposé de déclaration d’impôt malgré sommation, il satisfait en règle générale aux exigences formelles relatives à la motivation de la réclamation par le dépôt d’une déclaration d’impôt dûment remplie, ce à quoi le contribuable défaillant reste tenu dans la procédure de</w:t>
      </w:r>
    </w:p>
    <w:p>
      <w:r>
        <w:t>- 4/5 - A/2310/2024 réclamation (arrêt du Tribunal fédéral 2C_61/2021 du 22 décembre 2021 consid. 4.3).</w:t>
      </w:r>
    </w:p>
    <w:p>
      <w:r>
        <w:rPr>
          <w:b/>
        </w:rPr>
        <w:t>E. 6</w:t>
      </w:r>
    </w:p>
    <w:p>
      <w:r>
        <w:t>Lorsque l’art. 132 al. 3 2ème phr. LIFD parle d’« éventuels moyens de preuve », la loi ne vise ni la déclaration d’impôt, ni le bilan et le compte de résultat, car ceux-ci font de toute façon l’objet de l’obligation de collaborer. Il doit s’agir d’autres moyens de preuve susceptibles d’influencer le rapport litigieux. Il peut s’agir, par exemple, de la demande de procéder à une enquête comptable (arrêt du Tribunal fédéral 2C_30/2017 du 10 mai 2017 consid. 2.3.3 et les références citées).</w:t>
      </w:r>
    </w:p>
    <w:p>
      <w:r>
        <w:rPr>
          <w:b/>
        </w:rPr>
        <w:t>E. 7</w:t>
      </w:r>
    </w:p>
    <w:p>
      <w:r>
        <w:t>En l’espèce, ni durant la procédure de réclamation, ni devant le tribunal de céans, la recourante n’a accompli son obligation de collaboration qu’elle avait négligée avant d’être taxée d’office. En effet, elle n’a jamais déposé de déclaration fiscale. En outre, à aucun moment elle n’a transmis son bilan et son compte de résultat. Le relevé de compte qu’elle a remis le 12 avril 2024 ne répond même pas aux exigences d'une comptabilité simplifiée, dans la mesure où il ne comporte ni relevé des recettes et des dépenses, ni détail des prélèvements et apports privés. Il résulte de ce qui précède que c’est à juste titre que l’AFC-GE a rejeté la réclamation et maintenu les taxations d’office incriminées.</w:t>
      </w:r>
    </w:p>
    <w:p>
      <w:r>
        <w:rPr>
          <w:b/>
        </w:rPr>
        <w:t>E. 8</w:t>
      </w:r>
    </w:p>
    <w:p>
      <w:r>
        <w:t>En conséquence, le recours doit être rejeté.</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Aucune indemnité de procédure ne sera allouée (art. 87 al. 2 LPA).</w:t>
      </w:r>
    </w:p>
    <w:p>
      <w:r>
        <w:t>- 5/5 - A/2310/2024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