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JTAPI/1194/2023 vom 31. Oktober 2023</w:t>
      </w:r>
    </w:p>
    <w:p>
      <w:r>
        <w:t>GE Cour de justice, 2023-10-31, FR</w:t>
      </w:r>
    </w:p>
    <w:p>
      <w:r>
        <w:rPr>
          <w:b/>
        </w:rPr>
        <w:t xml:space="preserve">Quelle: </w:t>
      </w:r>
      <w:r>
        <w:t>https://mcp.opencaselaw.ch/entscheid/ge_gerichte_JTAPI_1194_2023</w:t>
      </w:r>
    </w:p>
    <w:p>
      <w:r>
        <w:t>FR: GE_GERICHTE JTAPI/1194/2023 du 31 octobre 2023</w:t>
      </w:r>
    </w:p>
    <w:p>
      <w:r>
        <w:t>IT: GE_GERICHTE JTAPI/1194/2023 del 31 ottobre 2023</w:t>
      </w:r>
    </w:p>
    <w:p>
      <w:pPr>
        <w:pStyle w:val="Heading2"/>
      </w:pPr>
      <w:r>
        <w:t>Erwägungen</w:t>
      </w:r>
    </w:p>
    <w:p>
      <w:r>
        <w:rPr>
          <w:b/>
        </w:rPr>
        <w:t>E. 1</w:t>
      </w:r>
    </w:p>
    <w:p>
      <w:r>
        <w:t>Le Tribunal administratif de première instance est compétent pour examiner d'office la légalité et l’adéquation de la détention administrative en vue de renvoi</w:t>
      </w:r>
    </w:p>
    <w:p>
      <w:r>
        <w:t>- 6/11 - A/3517/2023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Bien que l’heure indiquée sur l’ordre de mise en détention concernant le début de la détention - soit 9h - soit erronée, la représentante des commissaires de police, reconnaissant cette erreur a été dans l’incapacité d’indiquer au tribunal l’heure exacte du début de cette détention. Le tribunal, statuant ce jour, respecte ainsi le délai légal pour statuer selon les indications figurant dans l’ordre de mise en détention.</w:t>
      </w:r>
    </w:p>
    <w:p>
      <w:r>
        <w:rPr>
          <w:b/>
        </w:rPr>
        <w:t>E. 3</w:t>
      </w:r>
    </w:p>
    <w:p>
      <w:r>
        <w:t>Le tribunal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t>- 7/11 - A/3517/2023</w:t>
      </w:r>
    </w:p>
    <w:p>
      <w:r>
        <w:rPr>
          <w:b/>
        </w:rPr>
        <w:t>E. 6</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 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7</w:t>
      </w:r>
    </w:p>
    <w:p>
      <w:r>
        <w:t>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8</w:t>
      </w:r>
    </w:p>
    <w:p>
      <w:r>
        <w:t>Selon le texte de l'art. 76 al. 1 LEI, l'autorité « peut » prononcer la détention administrative lorsque les conditions légales sont réunies. L'utilisation de la forme potestative signifie qu'elle n'en a pas l'obligation et que, dans la marge</w:t>
      </w:r>
    </w:p>
    <w:p>
      <w:r>
        <w:t>- 8/11 - A/3517/2023 d'appréciation dont elle dispose dans l'application de la loi, elle se doit d'examiner la proportionnalité de la mesure qu'elle envisage de prendre.</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12</w:t>
      </w:r>
    </w:p>
    <w:p>
      <w:r>
        <w:t>En l’espèce. M, A______ fait l’objet d’une décision définitive et exécutoire de renvoi. Il fait par ailleurs l’objet d’une interdiction d’entrée en Suisse valable jusqu’au 4 mai 2025. Il ne dispose d’aucun titre de séjour, ni de domicile ou lieu de résidence fixe – sa résidence à l’Armée du Salut étant temporaire puisque, selon ses indications, il devra la quitter le 9 novembre 2023 - ou source de revenu fixe ; il a par ailleurs</w:t>
      </w:r>
    </w:p>
    <w:p>
      <w:r>
        <w:t>- 9/11 - A/3517/2023 été condamné à plusieurs reprises, notamment pour vols. Il reconnait enfin n’avoir aucune attache en Suisse. Il a déjà fait l’objet de deux renvois en Roumanie effectués par les autorités suisses mais est, chaque fois, revenu en Suisse, bien que sachant ne pas être autorisé à y séjourner. Il s’obstine donc à ne pas se conformer aux décisions prises à son encontre. Bien qu’indiquant être d’accord de repartir en Roumanie, il a précisé ensuite que s’il était remis en liberté il ne repartirait pas en Roumaine mais se rendrait en France – pays où il ne peut être retenu, à la lecture du dossier, qu’il serait autorisé à résider légalement, même en tant que ressortissant roumain. Par ailleurs, il a encore indiqué qu’avant de quitter la Suisse il souhaitait honorer son rendez-vous de médecin fixé au 27 novembre prochain. Ainsi, il doit être retenu que l’intéressé n’est pas disposé à se soumettre aux décisions rendues à son encontre et quitter la Suisse pour la Roumanie immédiatement ; il existe dès lors un risque sérieux que, s’il était remis en liberté, il ne soustraie à son renvoi et entre dans la clandestinité. Par ailleurs, l’assurance de son départ répond à une intérêt public certain et, vu la situation de l’intéressé, toute autre mesure moins incisive que la détention administrative serait vaine pour assurer sa présence au moment où il devait monter à bord du vol sur lequel une place lui aura été réservée pour le reconduire dans son pays, notamment une assignation à résidence alors qu’il n’a pas de logement fixe. Les conditions d’une détention fondée sur l’art. 76 al. 1 let. b ch. 3 et 4 LEI sont donc remplies.</w:t>
      </w:r>
    </w:p>
    <w:p>
      <w:r>
        <w:rPr>
          <w:b/>
        </w:rPr>
        <w:t>E. 13</w:t>
      </w:r>
    </w:p>
    <w:p>
      <w:r>
        <w:t>Les autorités ont agi avec diligence et célérité dès lors qu’elles ont entrepris toutes les démarches nécessaires en vue d’obtenir des autorités roumaines la réadmission de M. A______ en Roumanie.</w:t>
      </w:r>
    </w:p>
    <w:p>
      <w:r>
        <w:rPr>
          <w:b/>
        </w:rPr>
        <w:t>E. 14</w:t>
      </w:r>
    </w:p>
    <w:p>
      <w:r>
        <w:t>Quant à la durée de la détention, elle ne prête pas flanc à la critique car elle permettra aux autorités de finaliser les démarches en vue du renvoi effectif de l’intéressé ou, si lesdites démarches devaient prendre plus de temps que prévu, de leur permettre de déposer auprès du tribunal une demande de prolongation de la détention administrative.</w:t>
      </w:r>
    </w:p>
    <w:p>
      <w:r>
        <w:rPr>
          <w:b/>
        </w:rPr>
        <w:t>E. 15</w:t>
      </w:r>
    </w:p>
    <w:p>
      <w:r>
        <w:t>Au vu de ce qui précède, il y a lieu de confirmer l'ordre de mise en détention administrative de M. A______ pour une durée de trois semaines.</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- 10/11 - A/3517/2023</w:t>
      </w:r>
    </w:p>
    <w:p>
      <w:r>
        <w:t>- 11/11 - A/3517/2023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