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JTAPI/1191/2024 vom 4. Dezember 2024</w:t>
      </w:r>
    </w:p>
    <w:p>
      <w:r>
        <w:t>GE Cour de justice, 2024-12-04, FR</w:t>
      </w:r>
    </w:p>
    <w:p>
      <w:r>
        <w:rPr>
          <w:b/>
        </w:rPr>
        <w:t xml:space="preserve">Quelle: </w:t>
      </w:r>
      <w:r>
        <w:t>https://mcp.opencaselaw.ch/entscheid/ge_gerichte_JTAPI_1191_2024</w:t>
      </w:r>
    </w:p>
    <w:p>
      <w:r>
        <w:t>FR: GE_GERICHTE JTAPI/1191/2024 du 4 décembre 2024</w:t>
      </w:r>
    </w:p>
    <w:p>
      <w:r>
        <w:t>IT: GE_GERICHTE JTAPI/1191/2024 del 4 dicembre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2.1</w:t>
      </w:r>
    </w:p>
    <w:p>
      <w:r>
        <w:t>; ATA/447/2021 du 27 avril 2021 consid. 6b).</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- 8/12 - A/1797/2024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S'il ne peut pas aller au-delà des conclusions des parties, il n'est pas lié par les motifs qu'elles invoquent (art. 69 al. 1 LPA ; cf. ATA/117/2016 du 9 février 2016 consid. 2 ; ATA/723/2015 du 14 juillet 2015 consid. 4a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w:t>
      </w:r>
    </w:p>
    <w:p>
      <w:r>
        <w:rPr>
          <w:b/>
        </w:rPr>
        <w:t>E. 6</w:t>
      </w:r>
    </w:p>
    <w:p>
      <w:r>
        <w:t>Dans un premier grief, le recourant se plaint d'une violation de son droit d'être entendu, au motif que l'OCV ne lui a jamais donné la possibilité de se déterminer sur la mesure qu'il s'apprêtait à prendre, soit celle de le soumettre à une course de contrôle, mais que cet office avait au contraire statué immédiatement après avoir reçu le courriel du Dr F______ du 22 avril 2024, accompagnant le certificat médical du 27 septembre 2023, alors que ce certificat attestait de sa pleine capacité à la conduite.</w:t>
      </w:r>
    </w:p>
    <w:p>
      <w:r>
        <w:rPr>
          <w:b/>
        </w:rPr>
        <w:t>E. 7</w:t>
      </w:r>
    </w:p>
    <w:p>
      <w:r>
        <w:t>Le droit d’être entendu, garanti par l’art. 29 al. 2 de la Constitution fédérale de la Confédération suisse du 18 avril 1999 (Cst. − RS 101), comprend notamment le droit pour les parties de s’expliquer avant qu’une décision ne soit prise à leur détriment, de produire des preuves pertinentes et d’obtenir qu’il soit donné suite à leurs offres de preuves pertinentes ou, à tout le moins, de s’exprimer sur son résultat, lorsque cela est de nature à influer sur la décision à rendre (ATF 145 I 167 consid. 4.1 ; ATF 142 II 218 consid. 2.3).</w:t>
      </w:r>
    </w:p>
    <w:p>
      <w:r>
        <w:rPr>
          <w:b/>
        </w:rPr>
        <w:t>E. 8</w:t>
      </w:r>
    </w:p>
    <w:p>
      <w:r>
        <w:t>Le droit d’être entendu implique aussi l’obligation, pour l’autorité,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n’est pas tenue de discuter tous les arguments soulevés, mais peut se limiter à l’examen des questions décisives pour l’issue du litige. La motivation peut être implicite et résulter des différents considérants de la décision. Savoir si la motivation présentée est convaincante est une question distincte de celle du droit à une décision motivée.</w:t>
      </w:r>
    </w:p>
    <w:p>
      <w:r>
        <w:t>- 9/12 - A/1797/2024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w:t>
      </w:r>
    </w:p>
    <w:p>
      <w:r>
        <w:rPr>
          <w:b/>
        </w:rPr>
        <w:t>E. 9</w:t>
      </w:r>
    </w:p>
    <w:p>
      <w:r>
        <w:t>août 2022 consid. 2b ; ATA/447/2021 du 27 avril 2021 consid. 6c et les références citées).</w:t>
      </w:r>
    </w:p>
    <w:p>
      <w:r>
        <w:rPr>
          <w:b/>
        </w:rPr>
        <w:t>E. 10</w:t>
      </w:r>
    </w:p>
    <w:p>
      <w:r>
        <w:t>En l'espèce, la décision querellée mentionne les bases légales applicables (art. 29 OAC) et les faits pertinents sur lesquels elle se fonde. Le tribunal retient en outre que, contrairement à ce que soutient le recourant, l'OCV était fondé à subordonner la restitution du droit de conduire du recourant à la réussite d'une course de contrôle au sens de l'art. 29 OAC, sans entendre ce dernier préalablement, la conduite avec un expert apparaissant comme la seule mesure d'instruction permettant d'établir de prime abord si le recourant possède ou non les connaissances, les capacités et l'habileté nécessaires à la conduite. Dans ces circonstances, il y a lieu de considérer que le droit d’être entendu du recourant, lequel aurait d’ailleurs été, en tout état, réparé devant le tribunal de céans, n’a pas été violé.</w:t>
      </w:r>
    </w:p>
    <w:p>
      <w:r>
        <w:rPr>
          <w:b/>
        </w:rPr>
        <w:t>E. 11</w:t>
      </w:r>
    </w:p>
    <w:p>
      <w:r>
        <w:t>Dans un second grief, le recourant allègue une violation des art. 15d al. 5 LCR et 29 OAC et conclut ensuite à l'annulation de la décision querellée et à ce qu'il soit constaté qu'il est apte à la conduite.</w:t>
      </w:r>
    </w:p>
    <w:p>
      <w:r>
        <w:rPr>
          <w:b/>
        </w:rPr>
        <w:t>E. 12</w:t>
      </w:r>
    </w:p>
    <w:p>
      <w:r>
        <w:t>Aux termes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w:t>
      </w:r>
    </w:p>
    <w:p>
      <w:r>
        <w:rPr>
          <w:b/>
        </w:rPr>
        <w:t>E. 13</w:t>
      </w:r>
    </w:p>
    <w:p>
      <w:r>
        <w:t>A teneur de l’art. 15d al. 5 LCR,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w:t>
      </w:r>
    </w:p>
    <w:p>
      <w:r>
        <w:t>- 10/12 - A/1797/2024</w:t>
      </w:r>
    </w:p>
    <w:p>
      <w:r>
        <w:rPr>
          <w:b/>
        </w:rPr>
        <w:t>E. 14</w:t>
      </w:r>
    </w:p>
    <w:p>
      <w:r>
        <w:t>L'art. 29 OAC dispose qu'en cas de doutes sur les qualifications nécessaires à la conduite, l'autorité cantonale peut ordonner une course de contrôle avec un expert de la circulation pour déterminer les mesures à prendre (al. 1). À côté des contrôles médicaux, des expertises médicales ou psychiatriques et des tests psychotechniques, la course de contrôle constitue une mesure d'instruction permettant d'établir de prime abord si le conducteur possède les connaissances, les capacités et l'habileté nécessaires à la conduite. La course est ordonnée dans l'intérêt de la sécurité routière ; il s'agit de protéger tant d'éventuelles victimes que le conducteur. Cette mesure d'instruction apparaît adéquate dans son principe lorsqu'en absence d'indice d'un problème médical spécifique, un doute existe néanmoins quant à l'aptitude à conduire. Elle peut en particulier être ordonnée lorsque le comportement sur la route d'une personne d'un certain âge attire l'attention. La course de conduite n'est pas une punition (ATF 127 II 129 consid. 3a, 3b et 3c p. 130; arrêts du Tribunal fédéral 1C_580/2012 du 13 novembre 2013 consid. 3.1 et les références citées f; 1C_422/2007 du 9 janvier 2008 consid. 3.1; 6A.44/2006 du 4 septembre consid. 2.3 in JdT 2006 I 422). L'autorité intimée dispose d'un pouvoir d'appréciation dont les instances judiciaires de recours ne s'écartent pas sans raison (arrêts du Tribunal fédéral 1C_580/2012 du 13 novembre 2013 consid. 3.1 ; 1C_285/2012 du 20 février 2013 consid. 2.1).</w:t>
      </w:r>
    </w:p>
    <w:p>
      <w:r>
        <w:rPr>
          <w:b/>
        </w:rPr>
        <w:t>E. 15</w:t>
      </w:r>
    </w:p>
    <w:p>
      <w:r>
        <w:t>En l'espèce, le tribunal retient que c'est à bon droit que l'autorité intimée a ordonné une course de contrôle au motif que le recourant, âgé de 80 ans, n'a plus conduit depuis la saisie de son permis de conduire le 26 avril 2021 de sorte qu'il n’a plus été soumis aux exigences de concentration et d’observation qu’implique la conduite automobile. En effet, l’âge du recourant légitime à lui seul la mesure litigieuse, dès lors qu’à 80 ans, l’interruption de la conduite durant près de trois ans est davantage susceptible d’affaiblir les réflexes du conducteur ou de la conductrice en conditions réelles. Par ailleurs, même si le certificat médical du 27 septembre 2023 constate que le recourant est en capacité de conduire, il ne s’agit là que d’une appréciation strictement médicale qui n’a rien à voir avec les critères d’appréciation du conducteur au volant. Aussi, compte tenu des circonstances, l’autorité intimé ne viole pas la loi ni n’abuse de son large pouvoir d’appréciation en imposant au recourant un examen de contrôle pratique afin de vérifier son aptitude à conduire un véhicule. Il convient encore d'attirer l'attention du recourant sur le fait que la décision litigieuse lui donne la possibilité de requérir un permis d'élève-conducteur en attendant de réaliser la course de contrôle. Cela lui donne la possibilité, moyennant le fait d'être accompagné d'une personne âgée de 23 ans au moins, qui possède depuis trois ans au moins un permis de conduire correspondant à la catégorie du véhicule et n’étant plus à l’essai (art. 15 al. 1 LCR), d'accomplir s’il le souhaite des essais préalables, voire de reprendre quelques leçons de conduite avec un moniteur</w:t>
      </w:r>
    </w:p>
    <w:p>
      <w:r>
        <w:t>- 11/12 - A/1797/2024 autorisé, de manière à pouvoir aplanir à l'avance les difficultés que représenterait la course de contrôle. Pour le surplus, il sera encore relevé que les courriers de l'OCV des 5 juin 2020, 7 janvier 2021 et 26 avril 2021 ont tous été adressés au recourant à l'adresse B______ 1______, C______, soit la seule adresse dont cet office disposait, laquelle est d'ailleurs, à ce jour, toujours celle figurant dans la base de données de l’office cantonal de la population et des migrations. Aussi, il ne saurait être fait reproche à l'OCV de ne pas avoir atteint le recourant, lequel devait par ailleurs s'attendre à recevoir une communication de l'OCV dès lors qu'il savait devoir se soumettre à un nouvel examen médical en 2020, son dernier examen remontant à 2018. De même, la question de savoir à partir de quelle date le recourant savait ou à tout le moins aurait dû savoir que son permis de conduire lui avait été retiré peut demeurer ouverte, la décision de retrait du permis de conduire du 26 avril 2021 étant entrée en force et ne faisant pas l'objet du présent recours.</w:t>
      </w:r>
    </w:p>
    <w:p>
      <w:r>
        <w:rPr>
          <w:b/>
        </w:rPr>
        <w:t>E. 16</w:t>
      </w:r>
    </w:p>
    <w:p>
      <w:r>
        <w:t>Mal fondé, le recours sera rejeté et la décision querellée confirmée.</w:t>
      </w:r>
    </w:p>
    <w:p>
      <w:r>
        <w:rPr>
          <w:b/>
        </w:rPr>
        <w:t>E. 17</w:t>
      </w:r>
    </w:p>
    <w:p>
      <w:r>
        <w:t>En application des art. 87 al. 1 LPA et 1 et 2 du règlement sur les frais, émoluments et indemnités en procédure administrative du 30 juillet 1986 (RFPA - E 5 10.03), le recourante, qui succombe, est condamné au paiement d’un émolument s'élevant à CHF 500.- ; il est couvert par l’avance de frais versée à la suite du dépôt du recours. Vu l’issue du litige, aucune indemnité de procédure ne sera allouée (art. 87 al. 2 LPA).</w:t>
      </w:r>
    </w:p>
    <w:p>
      <w:r>
        <w:t>- 12/12 - A/1797/2024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