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JTAPI/1191/2021 vom 25. November 2021</w:t>
      </w:r>
    </w:p>
    <w:p>
      <w:r>
        <w:t>GE Cour de justice, 2021-11-25, FR</w:t>
      </w:r>
    </w:p>
    <w:p>
      <w:r>
        <w:rPr>
          <w:b/>
        </w:rPr>
        <w:t xml:space="preserve">Quelle: </w:t>
      </w:r>
      <w:r>
        <w:t>https://mcp.opencaselaw.ch/entscheid/ge_gerichte_JTAPI_1191_2021</w:t>
      </w:r>
    </w:p>
    <w:p>
      <w:r>
        <w:t>FR: GE_GERICHTE JTAPI/1191/2021 du 25 novembre 2021</w:t>
      </w:r>
    </w:p>
    <w:p>
      <w:r>
        <w:t>IT: GE_GERICHTE JTAPI/1191/2021 del 25 novembre 2021</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Le recourant se plaint d’une violation de son droit d’être entendu, sous l’angle d’un défaut de motivation de la décision attaquée.</w:t>
      </w:r>
    </w:p>
    <w:p>
      <w:r>
        <w:rPr>
          <w:b/>
        </w:rPr>
        <w:t>E. 4</w:t>
      </w:r>
    </w:p>
    <w:p>
      <w:r>
        <w:t>Le droit d’être entendu implique pour l’autorité, l’obligation de motiver sa décision (ATF 138 I 232 consid. 5.1). De surcroît, l’art. 46 al. 1 LPA fait obligation aux autorités administratives de rendre des décisions motivées. Selon la jurisprudence, l’obligation de motiver n’impose pas à l’autorité d’exposer et de discuter tous les faits, moyens de preuve et griefs invoqués par les parties (ATF 141 V 557 consid. 3.2.1.). Il suffit, au regard de ce droit, qu’elle mentionne, au moins brièvement, les motifs qui l’ont guidé et sur lesquels elle a fondé sa décision, de manière à ce que les intéressés puissent se rendre compte de la portée de celle-ci et de la déférer à l’instance supérieure en connaissance de cause (ATF 142 II 154 consid. 4.2). La portée de l’obligation de motiver dépend des circonstances concrètes, telles que la nature de la procédure, la complexité des questions de fait ou de droit, ainsi que la gravité de l’atteinte portée à la situation juridique des parties. Dès lors que l’on peut discerner les motifs qui ont guidé la décision de l’autorité, le droit à une décision motivée est respecté, même si la motivation présentée est erronée. En outre, la motivation peut être implicite et résulter des différents considérants de la décision (ATF 141 IV consid. 3.2.1). Il n’y a ainsi violation du droit d’être entendu que si l’autorité ne satisfait pas à son devoir minimum d’examiner les problèmes pertinents (ATF 134 I 83 consid. 4.1). Sa violation peut néanmoins être réparée devant l'instance de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(arrêt du Tribunal fédéral 2C_341/2016 du 3 octobre 2016 consid. 3.1 et les arrêts cités).</w:t>
      </w:r>
    </w:p>
    <w:p>
      <w:r>
        <w:t>- 7/13 - A/2244/2021</w:t>
      </w:r>
    </w:p>
    <w:p>
      <w:r>
        <w:rPr>
          <w:b/>
        </w:rPr>
        <w:t>E. 5</w:t>
      </w:r>
    </w:p>
    <w:p>
      <w:r>
        <w:t>En l’espèce, le recourant reproche à l’OCPM de ne pas avoir expliqué pour quelle raison il considère que son intégration socioculturelle fait, selon lui, défaut. Certes, la décision litigieuse se révèle, succincte sur ce point, mais elle demeure parfaitement claire et ne nécessite pas de plus amples développements. Elle mentionne les bases légales applicables en l’espèce, soit les art. 30 al. 1 let. b LEI et 31 OASA, ainsi que les motifs de refus. Ces éléments ont d’ailleurs permis au recourant, juriste de formation et doctorant en droit, de motiver son recours de manière complète et, en particulier, d’y exposer de manière approfondie pour quelle raison il estime que son intégration en Suisse est particulièrement réussie. Dès lors, il n’a subi aucun préjudice procédural. En tout état de cause, à supposer qu’un défaut de motivation puisse être imputé à l’autorité intimée, il a pu être réparé devant le tribunal et le renvoi de la cause à l’OCPM constituerait une vaine formalité. Partant, le grief doit être rejeté.</w:t>
      </w:r>
    </w:p>
    <w:p>
      <w:r>
        <w:rPr>
          <w:b/>
        </w:rPr>
        <w:t>E. 6</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w:t>
      </w:r>
    </w:p>
    <w:p>
      <w:r>
        <w:rPr>
          <w:b/>
        </w:rPr>
        <w:t>E. 7</w:t>
      </w:r>
    </w:p>
    <w:p>
      <w:r>
        <w:t>Saisi d’un recours, le tribunal applique le droit d’office. Il ne peut pas aller au- delà des conclusions des parties, mais n’est lié ni par les motifs invoqués par celles-ci (art. 69 al. 1 LPA), ni par leur argumentation juridique (ATA/386/2018 du 24 avril 2018 consid. 1b).</w:t>
      </w:r>
    </w:p>
    <w:p>
      <w:r>
        <w:rPr>
          <w:b/>
        </w:rPr>
        <w:t>E. 8</w:t>
      </w:r>
    </w:p>
    <w:p>
      <w:r>
        <w:t>Le recourant conteste le refus de l’OCPM de transmettre son dossier au SEM avec un préavis favorable, afin qu’il lui délivre une autorisation de séjour pour cas de rigueur.</w:t>
      </w:r>
    </w:p>
    <w:p>
      <w:r>
        <w:rPr>
          <w:b/>
        </w:rPr>
        <w:t>E. 9</w:t>
      </w:r>
    </w:p>
    <w:p>
      <w:r>
        <w:t>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de la</w:t>
      </w:r>
    </w:p>
    <w:p>
      <w:r>
        <w:t>- 8/13 - A/2244/2021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état au 1er janvier 2021 [ci-après : directives SEM] ch. 5.6.10 ; ATA/340/2020 du 7 avril 2020 consid. 8a).</w:t>
      </w:r>
    </w:p>
    <w:p>
      <w:r>
        <w:rPr>
          <w:b/>
        </w:rPr>
        <w:t>E. 10</w:t>
      </w:r>
    </w:p>
    <w:p>
      <w:r>
        <w:t>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Le Tribunal fédéral a déjà relevé que la réintégration dans le pays d'origine n'est pas déjà fortement compromise parce que l'étranger n'y retrouvera pas de travail dans le domaine d'activité qui était le sien en Suisse (arrêt du Tribunal fédéral 2C_621/2015 précité consid. 5.2.1 et 5.2.2).</w:t>
      </w:r>
    </w:p>
    <w:p>
      <w:r>
        <w:rPr>
          <w:b/>
        </w:rPr>
        <w:t>E. 11</w:t>
      </w:r>
    </w:p>
    <w:p>
      <w:r>
        <w:t>Il ressort de la formulation de l’art. 30 al. 1 let. b LEI, qui est rédigé en la forme potestative, que l’étranger n’a aucun droit à l’octroi d’une dérogation aux conditions d’admission pour cas individuel d’une extrême gravité et, partant, à l’octroi (respectivement au renouvellement ou à la prolongation) d’une autorisation de séjour fondée sur cette disposition (ATF 138 II 393 consid. 3.1). Aussi, conformément à la pratique et à la jurisprudence constantes en la matière</w:t>
      </w:r>
    </w:p>
    <w:p>
      <w:r>
        <w:t>- 9/13 - A/2244/2021 les conditions mises à la reconnaissance d’une situation d’extrême gravité doivent être appréciées de manière restrictive.</w:t>
      </w:r>
    </w:p>
    <w:p>
      <w:r>
        <w:rPr>
          <w:b/>
        </w:rPr>
        <w:t>E. 12</w:t>
      </w:r>
    </w:p>
    <w:p>
      <w:r>
        <w:t>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 encore faut-il que la relation de l’intéressé avec la Suisse soit si étroite qu’on ne puisse exiger de lui qu’il aille vivre dans un autre pays, notamment dans son pays d’origine (arrêt du Tribunal administratif fédéral F-4478/2016 du 29 janvier 2018 consid. 4.5 et références citées). 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S’agissant de l’intégration professionnelle, elle doit revêtir un caractère exceptionnel au point de justifier, à elle seule, l’octroi d’une autorisation de séjour en dérogation aux conditions d’admission. Le requérant doit posséder des connaissances professionnelles si spécifiques qu’il ne pourrait les utiliser dans son pays d’origine, ou il doit avoir réalisé une ascension professionnelle remarquable, circonstances susceptibles de justifier à certaines conditions l’octroi d’un permis humanitaire (arrêt du Tribunal administratif fédéral F-3298/2017 du 12 mars 2019 consid. 7.4). La durée totale du séjour constitue un critère important de reconnaissance d’un cas de rigueur. Il importe cependant de rappeler que selon la jurisprudence</w:t>
      </w:r>
    </w:p>
    <w:p>
      <w:r>
        <w:t>- 10/13 - A/2244/2021 applicable en la matière, le simple fait pour un étranger de séjourner en Suisse pendant de longues années ne permet pas d’admettre un cas personnel d’une extrême gravité. En outre, la durée d’un séjour illégal, ainsi qu’un séjour précaire ne doivent normalement pas être pris en considération ou alors seulement dans une mesure très restreinte (arrêt du Tribunal administratif fédéral F-4145/2017 du 10 octobre 2018 consid. 5.1 et les références citées). Par durée assez longue, la jurisprudence entend une période de sept à huit ans (arrêt du Tribunal administratif fédéral C-7330/2010 du 19 mars 2012). Cela étant, il ne faut enfin pas perdre de vue qu’il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w:t>
      </w:r>
    </w:p>
    <w:p>
      <w:r>
        <w:rPr>
          <w:b/>
        </w:rPr>
        <w:t>E. 13</w:t>
      </w:r>
    </w:p>
    <w:p>
      <w:r>
        <w:t>En l’espèce, au vu de l’examen circonstancié du dossier et des pièces versées à la procédure, le tribunal considère que le recourant ne satisfait pas aux conditions strictes requises pour bénéficier d’une autorisation de séjour pour cas de rigueur. Il est arrivé en Suisse en septembre 2010. Il séjourne ainsi dans notre pays depuis plus de onze ans, ce qui représente une longue durée. Toutefois, celle-ci doit être relativisée, compte tenu du caractère nécessairement temporaire des autorisations de séjour pour formation, au bénéfice desquelles il a toujours résidé en Suisse (ATA/408/2021 du 13 avril 2021 consid. 8). Par ailleurs, il fait l’objet d’une décision de renvoi prononcée par le SEM le 4 mars 2021, qui est actuellement définitive et exécutoire, puisqu’il ne l’a pas contestée. L’intéressé se prévaut d’une intégration particulièrement poussée. Les lettres de recommandation d’amis et de collègues font état de ses qualités personnelles et les attestations qu’il a produites démontrent qu’il a tissé un réseau social et qu’il s’est investi dans des associations sportives (F______, G______), politiques et humanitaires (H______ et I______). Enfin, il est de langue maternelle française. Cela étant, il ne peut se prévaloir, par rapport à la moyenne des étrangers qui ont passé autant d’années que lui en Suisse - d’une intégration socio-culturelle exceptionnelle. En effet, 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(arrêt du Tribunal administratif fédéral F-4478/2016 du 29 janvier 2018 consid.</w:t>
      </w:r>
    </w:p>
    <w:p>
      <w:r>
        <w:t>- 11/13 - A/2244/2021 5.3). En tout état, le recourant ne peut se prévaloir d’une intégration sociale intense au sens de la jurisprudence. L’intégration sociale du recourant ne permet ainsi pas, à elle seule, de retenir l’existence d’un cas de rigueur. Au vu des études qu’il a suivies en Suisse, le recourant peut se prévaloir d’un très bon parcours professionnel. Il a certes acquis des connaissances juridiques qui doivent, pour certaines d’entre elles, être considérées comme spécifiques à l’ordre juridique helvétique. En effet, il a obtenu une maîtrise en droit suisse auprès de l’UNIGE et sa thèse se concentre sur les problèmes de protection de la vie privée liée aux archives privées et publiques, prioritairement sous l’angle du droit suisse. Toutefois, il a également axé sa formation sur le droit international, puisqu’il a obtenu un diplôme de droit transnational auprès de l’UNIGE. En outre, il dispose d’une maîtrise en droit obtenue dans son pays d’origine. Dès lors, c’est à tort qu’il soutient que les connaissances acquises en Suisse se révèlent à ce point spécifiques qu’il soit aucunement en mesure de les utiliser dans son pays. De surcroît, le fait qu’il ne puisse pas retrouver un emploi dans le domaine juridique spécifique qui fait l’objet de sa thèse ne permet pas de retenir que sa réintégration au Sénégal se révèle fortement compromise. Enfin, il a choisi ces spécificités en sachant qu’au terme de ses études il devrait quitter la Suisse et retourner dans son pays. Le recourant se prévaut du fait qu’il a toujours été indépendant financièrement et qu’il n’a jamais bénéficié des prestations de l’Hospice général. Par ailleurs, son casier judiciaire ne comporte aucune inscription. Or, le fait de ne pas dépendre de l'aide sociale, de ne pas avoir de dettes et de ne pas avoir été condamné pénalement constitue un comportement ordinaire qui peut être attendu de tout étranger souhaitant obtenir la régularisation de ses conditions de séjour. Il ne s'agit pas là de circonstances exceptionnelles permettant à elles seules de retenir l'existence d'une intégration particulièrement marquée susceptibles de justifier la reconnaissance d'un cas de rigueur (JTAPI/1143/2021 du 15 novembre 2021 consid. 21). Né en 1986, le recourant est arrivé en Suisse à l’âge de 24 ans. C’est dire qu’il a passé dans son pays, non seulement son enfance, mais surtout son adolescence, période cruciale pour la formation de la personnalité. Il en connaît les us et coutumes et en maîtrise la langue, puisqu’il est francophone. En outre, il ne se prévaut d’aucun problème de santé. Enfin, l’art. 21 al. 3 LEI, dont il se prévaut dans son recours, ne lui est d’aucun secours. En effet, l’art. 21 LEI fait partie des dispositions concernant l’admission en vue de l’exercice d’une activité lucrative, lesquelles sont régies aux art. 18 à 26a LEI. Or, l’intéressé sollicite une autorisation de séjour pour cas de rigueur et non un permis de travail.</w:t>
      </w:r>
    </w:p>
    <w:p>
      <w:r>
        <w:t>- 12/13 - A/2244/2021 Au vu de ces circonstances prises dans leur ensemble, la situation du recourant ne remplit pas les conditions très strictes permettant d’admettre l’existence d’un cas individuel d’extrême gravité, comme l’a retenu à juste titre l’OCPM, qui n’a pas mésusé de son large pouvoir d’appréciation en refusant de transmettre son dossier au SEM avec un préavis positif. Il ne peut dès lors prétendre à l’octroi d’une autorisation de séjour pour rester en Suisse.</w:t>
      </w:r>
    </w:p>
    <w:p>
      <w:r>
        <w:rPr>
          <w:b/>
        </w:rPr>
        <w:t>E. 14</w:t>
      </w:r>
    </w:p>
    <w:p>
      <w:r>
        <w:t>Ne reposant sur aucun motif valable, le recours doit être rejeté.</w:t>
      </w:r>
    </w:p>
    <w:p>
      <w:r>
        <w:rPr>
          <w:b/>
        </w:rPr>
        <w:t>E. 15</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ne sera allouée (art. 87 al. 2 LPA).</w:t>
      </w:r>
    </w:p>
    <w:p>
      <w:r>
        <w:rPr>
          <w:b/>
        </w:rPr>
        <w:t>E. 16</w:t>
      </w:r>
    </w:p>
    <w:p>
      <w:r>
        <w:t>En vertu des art. 89 al. 2 et 111 al. 2 de la loi sur le Tribunal fédéral du 17 juin 2005 (LTF - RS 173.110), le présent jugement sera communiqué au secrétariat d'État aux migrations.</w:t>
      </w:r>
    </w:p>
    <w:p>
      <w:r>
        <w:t>- 13/13 - A/2244/2021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