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JTAPI/1188/2024 vom 3. Dezember 2024</w:t>
      </w:r>
    </w:p>
    <w:p>
      <w:r>
        <w:t>GE Cour de justice, 2024-12-03, FR</w:t>
      </w:r>
    </w:p>
    <w:p>
      <w:r>
        <w:rPr>
          <w:b/>
        </w:rPr>
        <w:t xml:space="preserve">Quelle: </w:t>
      </w:r>
      <w:r>
        <w:t>https://mcp.opencaselaw.ch/entscheid/ge_gerichte_JTAPI_1188_2024</w:t>
      </w:r>
    </w:p>
    <w:p>
      <w:r>
        <w:t>FR: GE_GERICHTE JTAPI/1188/2024 du 3 décembre 2024</w:t>
      </w:r>
    </w:p>
    <w:p>
      <w:r>
        <w:t>IT: GE_GERICHTE JTAPI/1188/2024 del 3 dicembre 2024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26 novembre 2024 est recevable et la décision du tribunal intervient dans le respect du délai légal susmentionné.</w:t>
      </w:r>
    </w:p>
    <w:p>
      <w:r>
        <w:rPr>
          <w:b/>
        </w:rPr>
        <w:t>E. 4</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5</w:t>
      </w:r>
    </w:p>
    <w:p>
      <w:r>
        <w:t>La détention administrative peut également être levée si la demande de levée de détention est admise, ce qui suppose dans ce cas que les conditions de la détention ne sont plus remplies que ce soient sous l’angle de la légalité au sens strict ou de la proportionnalité.</w:t>
      </w:r>
    </w:p>
    <w:p>
      <w:r>
        <w:t>- 7/8 - A/3943/2024</w:t>
      </w:r>
    </w:p>
    <w:p>
      <w:r>
        <w:rPr>
          <w:b/>
        </w:rPr>
        <w:t>E. 6</w:t>
      </w:r>
    </w:p>
    <w:p>
      <w:r>
        <w:t>En l'espèce, tant le tribunal de céans que la chambre administrative ont confirmé que les conditions légales de la détention de l'intéressé étaient remplies (JTAPI/679/2024, ATA/890/2024 et JTAPI/998/2024 précités). Dans ce cadre, ces juridictions ont en particulier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 de disposer de M. A______ le jour de son renvoi effectif. Enfin, la durée de la détention, était proportionnée au temps nécessaire pour organiser un vol spécial durant la période communiquée au tribunal. L’intéressé n’apporte aucun élément qui permettrait de considérer que tel ne serait plus le cas aujourd’hui, respectivement que la détention serait disproportionnée ou que son renvoi ne serait plus possible. En particulier, les circonstances ayant conduit à cette détention n'ont pas changé et celle-ci reste parfaitement adéquate dans son principe et à Frambois. Les pièces produites lors de l’audience de ce jour ne démontrent pas le contraire mais confirme une prise en charge et un suivi médical appropriés. Rien au dossier ne permet enfin de retenir que les autorités ne continuent pas d’agir avec diligence et célérité, étant rappelé que M. A______ est inscrit sur un vol spécial à destination de la Gambie lequel pourra toujours avoir lieu durant la période de détention de l’intéressé, ce qu’a encore confirmé la représentante de l’OCPM lors de l’audience.</w:t>
      </w:r>
    </w:p>
    <w:p>
      <w:r>
        <w:rPr>
          <w:b/>
        </w:rPr>
        <w:t>E. 7</w:t>
      </w:r>
    </w:p>
    <w:p>
      <w:r>
        <w:t>Partant, aucun motif ne justifie une levée de sa détention administrative.</w:t>
      </w:r>
    </w:p>
    <w:p>
      <w:r>
        <w:rPr>
          <w:b/>
        </w:rPr>
        <w:t>E. 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A/3943/2024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