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JTAPI/1184/2022 vom 7. November 2022</w:t>
      </w:r>
    </w:p>
    <w:p>
      <w:r>
        <w:t>GE Cour de justice, 2022-11-07, FR</w:t>
      </w:r>
    </w:p>
    <w:p>
      <w:r>
        <w:rPr>
          <w:b/>
        </w:rPr>
        <w:t xml:space="preserve">Quelle: </w:t>
      </w:r>
      <w:r>
        <w:t>https://mcp.opencaselaw.ch/entscheid/ge_gerichte_JTAPI_1184_2022</w:t>
      </w:r>
    </w:p>
    <w:p>
      <w:r>
        <w:t>FR: GE_GERICHTE JTAPI/1184/2022 du 7 novembre 2022</w:t>
      </w:r>
    </w:p>
    <w:p>
      <w:r>
        <w:t>IT: GE_GERICHTE JTAPI/1184/2022 del 7 novembre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Les arguments formulés par les parties à l'appui de leurs conclusions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not. ATA/1024/2020 du 13 octobre 2020 consid. 1 et les références citées ; ATA/386/2018 du 24 avril 2018 consid. 1b ; cf. aussi ATF 140 III 86 consid. 2 ; 138 II 331 consid. 1.3 ; 137 II 313 consid. 1.4).</w:t>
      </w:r>
    </w:p>
    <w:p>
      <w:r>
        <w:t>- 29/41 - A/1883/2021</w:t>
      </w:r>
    </w:p>
    <w:p>
      <w:r>
        <w:rPr>
          <w:b/>
        </w:rPr>
        <w:t>E. 5</w:t>
      </w:r>
    </w:p>
    <w:p>
      <w:r>
        <w:t>Le 1er janvier 2019, une révision de la loi fédérale sur les étrangers du 16 décembre 2005 (LEtr - RO 2007 5437), intitulée depuis lors LEI, est entrée en vigueur. Selon l'art. 126 al. 1 LEI, les demandes déposées avant l'entrée en vigueur de la présente loi sont régies par l'ancien droit (cf. not. arrêts du Tribunal fédéral 2C_94/2020 du 4 juin 2020 consid. 3.1 ; 2C_1075/2019 du 21 avril 2020 consid. 1 ; ATA/1331/2020 du 22 décembre 2020 consid. 3a).</w:t>
      </w:r>
    </w:p>
    <w:p>
      <w:r>
        <w:rPr>
          <w:b/>
        </w:rPr>
        <w:t>E. 6</w:t>
      </w:r>
    </w:p>
    <w:p>
      <w:r>
        <w:t>En l'espèce, le recourant a déposé sa demande d'autorisation de séjour le 29 mars 2005. Il s'ensuit que c'est l'ancien droit qui s'applique, soit la LEI et l'OASA dans leur teneur avant le 1er janvier 2019.</w:t>
      </w:r>
    </w:p>
    <w:p>
      <w:r>
        <w:rPr>
          <w:b/>
        </w:rPr>
        <w:t>E. 7</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comme en l’espèce.</w:t>
      </w:r>
    </w:p>
    <w:p>
      <w:r>
        <w:rPr>
          <w:b/>
        </w:rPr>
        <w:t>E. 8</w:t>
      </w:r>
    </w:p>
    <w:p>
      <w:r>
        <w:t>Selon l'art. 30 al. 1 let. b LEI, dont la teneur n'a pas changé le 1er janvier 2019, il est possible de déroger aux conditions d'admission d'un étranger en Suisse pour tenir compte d'un cas individuel d'extrême gravité.</w:t>
      </w:r>
    </w:p>
    <w:p>
      <w:r>
        <w:rPr>
          <w:b/>
        </w:rPr>
        <w:t>E. 9</w:t>
      </w:r>
    </w:p>
    <w:p>
      <w:r>
        <w:t>L'art. 31 al. 1 OASA, dans sa teneur avant le 1er janvier 2019 - étant précisé que le nouveau droit n’est pas plus favorable et que la jurisprudence développée sous l’ancien droit reste applicable (ATA/344/2021 du 23 mars 2021 consid. 7a)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w:t>
      </w:r>
    </w:p>
    <w:p>
      <w:r>
        <w:rPr>
          <w:b/>
        </w:rPr>
        <w:t>E. 10</w:t>
      </w:r>
    </w:p>
    <w:p>
      <w:r>
        <w:t>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ATA/1669/2019du 12 novembre 2019 consid. 7b).</w:t>
      </w:r>
    </w:p>
    <w:p>
      <w:r>
        <w:rPr>
          <w:b/>
        </w:rPr>
        <w:t>E. 11</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w:t>
      </w:r>
    </w:p>
    <w:p>
      <w:r>
        <w:t>- 30/41 - A/1883/2021 345 consid. 3.2.1 ; ATA/667/2021 du 29 juin 2021 consid. 6a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 ; ATA/38/2019 du</w:t>
      </w:r>
    </w:p>
    <w:p>
      <w:r>
        <w:rPr>
          <w:b/>
        </w:rPr>
        <w:t>E. 15</w:t>
      </w:r>
    </w:p>
    <w:p>
      <w:r>
        <w:t>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ATA/847/2021 du 24 août 2021 consid. 7e ; ATA/895/2018 du 4 septembre 2018</w:t>
      </w:r>
    </w:p>
    <w:p>
      <w:r>
        <w:t>- 32/41 - A/1883/2021 consid. 8 ; ATA/1538/2017 du 28 novembre 2017 ; ATA/465/2017 du 25 avril 2017 ; ATA/287/2016 du 5 avril 2016).</w:t>
      </w:r>
    </w:p>
    <w:p>
      <w:r>
        <w:rPr>
          <w:b/>
        </w:rPr>
        <w:t>E. 16</w:t>
      </w:r>
    </w:p>
    <w:p>
      <w:r>
        <w:t>La durée du séjour (légal ou non) est ainsi un critère nécessaire, mais pas suffisant, à lui seul, pour la reconnaissance d'un cas de rigueur (ATA/847/2021 du 24 août 2021 consid. 7e ; ATA/1538/2017 du 28 novembre 2017 ; Minh Son NGUYEN/Cesla AMARELLE, Code annoté de droit des migrations, vol. II : LEtr, 2017, p. 269 et les références citées).</w:t>
      </w:r>
    </w:p>
    <w:p>
      <w:r>
        <w:rPr>
          <w:b/>
        </w:rPr>
        <w:t>E. 17</w:t>
      </w:r>
    </w:p>
    <w:p>
      <w:r>
        <w:t>La jurisprudence requiert, de manière générale, une très longue durée de séjour en Suisse, soit une période de sept à huit ans (ATA/667/2021 du 29 juin 2021 consid. 6c ; ATA/1306/2020 du 15 décembre 2020 consid. 5b ; ATA/1538/2017 du 28 novembre 2017 ; Minh Son NGUYEN/Cesla AMARELLE, op. cit., p. 269 et les références citées). 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(cf. arrêt 2C_926/2010 du 21 juillet 2011 ; cf. aussi ATA/1538/2017 du 28 novembre 2017 ; cf. Minh Son NGUYEN/Cesla AMARELLE, op. cit., p. 270). Ainsi,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w:t>
      </w:r>
    </w:p>
    <w:p>
      <w:r>
        <w:rPr>
          <w:b/>
        </w:rPr>
        <w:t>E. 18</w:t>
      </w:r>
    </w:p>
    <w:p>
      <w:r>
        <w:t>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ce qui suppose que celui-ci ait la nationalité suisse, qu'il soit au bénéfice d'une autorisation d'établissement ou d'un droit certain à une autorisation de séjour (ATF 146 I 185 consid. 6.1 ; 144 II 1 consid. 6.1 ; arrêt du Tribunal fédéral 2C_249/2021 du 28 juin 2021 consid. 6.3.1). D'après une jurisprudence constante, les relations visées par l'art. 8 CEDH sont avant tout celles qui concernent la famille dite nucléaire (« Kernfamilie »), soit celles qui existent entre époux ainsi qu'entre parents et enfants mineurs vivant en ménage commun (ATF 145 I 227 consid. 5.3 ; 144 II 1 consid. 6.1 et les arrêts cités ; arrêt du Tribunal fédéral 2C_249/2021 du 28 juin 2021 consid. 6.3.1). Le Tribunal fédéral admet aussi qu'un étranger puisse, exceptionnellement et à des conditions restrictives, déduire un droit à une autorisation de séjour de l'art. 8 par. 1 CEDH s'il existe un rapport de dépendance particulier entre lui et un proche</w:t>
      </w:r>
    </w:p>
    <w:p>
      <w:r>
        <w:t>- 33/41 - A/1883/2021 parent (hors famille nucléaire) au bénéfice d'un droit de présence assuré en Suisse, par exemple en raison d'une maladie ou d'un handicap (ATF 137 I 154 consid. 3.4.2 ; 129 II 11 consid. 2 ; arrêts 2C_584/2017 du 29 juin 2017 consid. 3 ; fédéral 2C_1083/2016 du 24 avril 2017 consid. 1.1 ; 2C_369/2015 du 22 novembre 2015 consid. 1.1 ; 2C_253/2010 du 18 juillet 2011 consid. 1.5).</w:t>
      </w:r>
    </w:p>
    <w:p>
      <w:r>
        <w:rPr>
          <w:b/>
        </w:rPr>
        <w:t>E. 19</w:t>
      </w:r>
    </w:p>
    <w:p>
      <w:r>
        <w:t>L'art. 8 CEDH ne confère en principe pas un droit à séjourner dans un Etat déterminé : la Convention ne garantit en effet pas le droit d'une personne d'entrer ou de résider dans un Etat dont elle n'est pas ressortissante ou de n'en être pas expulsée (cf. ATF 144 I 91 consid. 4.2 et la jurisprudence de la Cour européenne des droits de l'homme citée ; cf. ATF 143 I 21 consid. 5.1). Toutefois, le fait de refuser un droit de séjour à un étranger dont la famille se trouve en Suisse peut entraver sa vie familiale et porter ainsi atteinte au droit au respect de la vie privée et familiale garanti par cette disposition. Pour qu'il puisse invoquer la protection de la vie familiale découlant de l'art. 8 CEDH, l'étranger doit entretenir une relation étroite et effective avec une personne de sa famille ayant le droit de résider durablement en Suisse (cf. ATF 145 I 227 consid. 3.1 ; 141 II 169 consid. 5.2.1 ; 139 I 330 consid. 2.1 ; 137 I 284 consid. 1.3 ; arrêt du Tribunal fédéral 2C_603/2019 du 16 décembre 2019 consid. 6.1).</w:t>
      </w:r>
    </w:p>
    <w:p>
      <w:r>
        <w:rPr>
          <w:b/>
        </w:rPr>
        <w:t>E. 20</w:t>
      </w:r>
    </w:p>
    <w:p>
      <w:r>
        <w:t>Le droit au respect de la vie privée et familiale garanti par l'art. 8 par. 1 CEDH n'est toutefois pas absolu. Une ingérence dans l'exercice de ce droit est possible aux conditions de l'art. 8 par. 2 CEDH. La mise en oeuvre d'une politique restrictive en matière de séjour des étrangers constitue un but légitime au regard de cette disposition conventionnelle (ATF 137 I 284 consid. 2.1 ; 135 I 153 consid. 2.2.1). Le refus d'octroyer une autorisation de séjour fondé sur l'art. 8 par.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 et les références citées ; arrêts du Tribunal fédéral 2C_325/2019 du 3 février 2020 consid. 3.1 ; 2C_492/2018 du 9 août 2018 consid. 4.2). Cette condition correspond aux exigences de l'art. 96 al. 1 LEI (ATF 140 I 145 consid. 4.3).</w:t>
      </w:r>
    </w:p>
    <w:p>
      <w:r>
        <w:rPr>
          <w:b/>
        </w:rPr>
        <w:t>E. 21</w:t>
      </w:r>
    </w:p>
    <w:p>
      <w:r>
        <w:t>Un droit effectif au regroupement familial ne peut découler de l'art. 8 CEDH qu'à condition que les exigences y relatives fixées par le droit interne soient respectées (cf. ATF 137 I 284 consid. 1.3 et 2.6 ; arrêts du Tribunal fédéral 2C_325/2019 du 3 février 2020 consid. 3.1 ; 2C_677/2018 du 4 décembre 2018 consid. 6 ; 2C_555/2017 du 5 décembre 2017 consid. 3 ; 2C_207/2017 du 2 novembre 2017 consid. 5.1 et les références). Il n'est en effet pas concevable que, par le biais de l'art. 8 CEDH, une personne qui ne dispose, en vertu de la législation interne, d'aucun droit à faire venir sa famille proche en Suisse, puisse obtenir des autorisations de séjour pour celle-ci sans que les conditions posées par les art. 42 ss LEI ne soient réalisées (cf. arrêts du Tribunal fédéral 2C_677/2018 du</w:t>
      </w:r>
    </w:p>
    <w:p>
      <w:r>
        <w:t>- 34/41 - A/1883/2021 4 décembre 2018 consid. 6 ; 2C_207/2017 du 2 novembre 2017 consid. 5.1 ; 2C_1172/2016 du 26 juillet 2017 consid. 4.1 ; 2C_1075/2015 du 28 avril 2016 consid. 3.1).</w:t>
      </w:r>
    </w:p>
    <w:p>
      <w:r>
        <w:rPr>
          <w:b/>
        </w:rPr>
        <w:t>E. 22</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ATF 130 II 281 consid. 3.2.1 ; arrêts du Tribunal fédéral 2C_739/2016 du 31 janvier 2017 consid. 1.1 ; 2C_647/2016 du 2 décembre 2016 consid. 1.1 et 3.1 ; 2C_891/2016 du 27 septembre 2016 consid.3.2 ; 2C_725/2014 du 23 janvier 2015 ; consid. 3.2 ; 2C_536/2013 du 30 décembre 2013 consid. 2.2, non publié in ATF 140 II 129). A cet égard, le Tribunal fédéral a jugé que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2C_603/2019 du 16 décembre 2019 consid. 6.2 ; 2C_459/2019 du 17 mai 2019 consid. 3.1 ; 2C_398/2019 du 1er mai 2019 consid. 3.1 ; 2C_1042/2018 du</w:t>
      </w:r>
    </w:p>
    <w:p>
      <w:r>
        <w:rPr>
          <w:b/>
        </w:rPr>
        <w:t>E. 26</w:t>
      </w:r>
    </w:p>
    <w:p>
      <w:r>
        <w:t>En conclusion, au vu de l'examen circonstancié du dossier et des pièces versées à la procédure, le tribunal considère que le recourant ne satisfait pas aux conditions strictes requises pour la reconnaissance d'un cas de rigueur. Aucune atteinte au droit à la vie privée et familiale du recourant ne peut, par ailleurs, être retenue sous l'angle de l'art. 8 par. 1 CEDH. Par conséquent, c'est à juste titre que l'autorité intimée a refusé de soumettre son cas au SEM avec un préavis positif en vue de la délivrance d'un titre de séjour pour cas de rigueur.</w:t>
      </w:r>
    </w:p>
    <w:p>
      <w:r>
        <w:rPr>
          <w:b/>
        </w:rPr>
        <w:t>E. 27</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(cf. arrêts du Tribunal administratif fédéral C-4183/2011 du 16 janvier 2012 consid. 3.1 ; C-5268/2008 du 1er juin 2011 consid. 10 ; C-406/2006 du 2 septembre 2008 consid. 8 et la référence citée ; cf. aussi not. ATA/954/2018 du 18 septembre 2018 consid. 9 ; ATA/598/2014 du 29 juillet 2014 consid. 12 ; ATA/228/2015 du 2 mars 2015 consid. 8 ; ATA/182/2014 du 25 mars 2014 consid. 12).</w:t>
      </w:r>
    </w:p>
    <w:p>
      <w:r>
        <w:rPr>
          <w:b/>
        </w:rPr>
        <w:t>E. 28</w:t>
      </w:r>
    </w:p>
    <w:p>
      <w:r>
        <w:t>Dès lors qu'il a refusé de soumettre le dossier du recourant au SEM en vue de la délivrance d'une autorisation de séjour pour cas de rigueur, l'OCPM devait en soi ordonner son renvoi de Suisse en application de l'art. 64 al. 1 let. c LEI.</w:t>
      </w:r>
    </w:p>
    <w:p>
      <w:r>
        <w:rPr>
          <w:b/>
        </w:rPr>
        <w:t>E. 29</w:t>
      </w:r>
    </w:p>
    <w:p>
      <w:r>
        <w:t>Reste toutefois à déterminer si l'exécution de cette mesure est possible, licite et peut être raisonnablement exigée.</w:t>
      </w:r>
    </w:p>
    <w:p>
      <w:r>
        <w:rPr>
          <w:b/>
        </w:rPr>
        <w:t>E. 30</w:t>
      </w:r>
    </w:p>
    <w:p>
      <w:r>
        <w:t>Le SEM décide d'admettre à titre provisoire l'étranger si l'exécution du renvoi ou de l'expulsion n'est pas possible, n'est pas licite ou ne peut être raisonnablement exigée (art. 83 al. 1 LEI). L'admission provisoire peut être proposée par les autorités cantonales (art. 83 al. 6 LEI). Aux termes de l'art. 83 al. 4 LEI, l'exécution de la décision de renvoi peut ne pas être raisonnablement exigée si le renvoi ou l'expulsion de l'étranger dans son pays</w:t>
      </w:r>
    </w:p>
    <w:p>
      <w:r>
        <w:t>- 39/41 - A/1883/2021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w:t>
      </w:r>
    </w:p>
    <w:p>
      <w:r>
        <w:rPr>
          <w:b/>
        </w:rPr>
        <w:t>E. 31</w:t>
      </w:r>
    </w:p>
    <w:p>
      <w:r>
        <w:t>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D-6799/2017 du 8 octobre 2020 ; E-3320/2016 du 6 juin 2016 et les références citées).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w:t>
      </w:r>
    </w:p>
    <w:p>
      <w:r>
        <w:rPr>
          <w:b/>
        </w:rPr>
        <w:t>E. 32</w:t>
      </w:r>
    </w:p>
    <w:p>
      <w:r>
        <w:t>En l’espèce, comme vu ci-dessus, en l’état du dossier et compte-tenu des pathologies dont souffre le recourant, le suivi et l’encadrement tant médical qu’administratif qu’il nécessite n’apparaissent pas envisageables dans un pays que ce dernier ne connaît pas, dans lequel il n’a aucune attache et dont il ne parle pas la langue. Lors de son audition du 27 septembre 2022, sa psychiatre a d’ailleurs relevé que son renvoi en Albanie serait une catastrophe, eu égard notamment au fait que, se sentant déjà étranger à lui-même en Suisse, ce sentiment y serait exacerbé. Cette appréciation semble d’ailleurs être partagée par l’OCPM qui, dans sa dernière écriture du 11 octobre 2022, a précisé s’en rapporter à justice</w:t>
      </w:r>
    </w:p>
    <w:p>
      <w:r>
        <w:t>- 40/41 - A/1883/2021 s’agissant du renvoi du recourant en Albanie, eu égard notamment à sa situation médicale. Par conséquent, il y a lieu de retenir que l’exécution du renvoi du recourant en Albanie ne peut être raisonnablement exigée.</w:t>
      </w:r>
    </w:p>
    <w:p>
      <w:r>
        <w:rPr>
          <w:b/>
        </w:rPr>
        <w:t>E. 33</w:t>
      </w:r>
    </w:p>
    <w:p>
      <w:r>
        <w:t>En conclusion, le recours sera rejeté en ce qu’il concerne le refus de l’OCPM de soumettre le dossier du recourant au SEM avec un préavis favorable en vue de la délivrance d’un titre de séjour pour cas de rigueur. Il sera en revanche fait droit à la conclusion subsidiaire du recourant tendant à ce que le dossier soit renvoyé à l’autorité intimée afin qu'elle le soumette au SEM avec un préavis favorable à une admission provisoire. Le recours sera ainsi partiellement admis.</w:t>
      </w:r>
    </w:p>
    <w:p>
      <w:r>
        <w:rPr>
          <w:b/>
        </w:rPr>
        <w:t>E. 34</w:t>
      </w:r>
    </w:p>
    <w:p>
      <w:r>
        <w:t>En application des art. 87 al. 1 LPA et 1 et 2 du règlement sur les frais, émoluments et indemnités en procédure administrative du 30 juillet 1986 (RFPA - E 5 10.03), le recourant, qui obtient partiellement gain de cause, est condamné au paiement d’un émolument réduit s'élevant à CHF 500.-. Le recourant étant au bénéfice de l'assistance juridique partielle,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35</w:t>
      </w:r>
    </w:p>
    <w:p>
      <w:r>
        <w:t>Vu l'issue du litige, une indemnité de procédure de CHF 1’000.-, à la charge de l’État de Genève, soit pour lui l'autorité intimée, sera allouée au recourant (art. 87 al. 2 à 4 LPA et 6 RFPA).</w:t>
      </w:r>
    </w:p>
    <w:p>
      <w:r>
        <w:rPr>
          <w:b/>
        </w:rPr>
        <w:t>E. 36</w:t>
      </w:r>
    </w:p>
    <w:p>
      <w:r>
        <w:t>En vertu des art. 89 al. 2 et 111 al. 2 de la loi sur le Tribunal fédéral du 17 juin 2005 (LTF - RS 173.110), le présent jugement sera communiqué au secrétariat d'État aux migrations.</w:t>
      </w:r>
    </w:p>
    <w:p>
      <w:r>
        <w:t>- 41/41 - A/1883/2021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